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03364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domestic finance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department of 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F769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769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F769C" w:rsidRDefault="000E0157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 xml:space="preserve">Senate </w:t>
            </w:r>
            <w:r w:rsidR="00B92A39" w:rsidRPr="00BF769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BF769C" w:rsidRDefault="00503364" w:rsidP="00D56177">
            <w:p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Finance</w:t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3910F3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F769C" w:rsidRDefault="00503364" w:rsidP="00D33A2A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F769C" w:rsidRDefault="00E44FCA" w:rsidP="00E44FCA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  <w:bCs/>
              </w:rPr>
              <w:t>The under</w:t>
            </w:r>
            <w:r w:rsidR="0074151A" w:rsidRPr="00BF769C">
              <w:rPr>
                <w:rFonts w:asciiTheme="majorHAnsi" w:hAnsiTheme="majorHAnsi" w:cstheme="majorHAnsi"/>
                <w:bCs/>
              </w:rPr>
              <w:t xml:space="preserve">secretary for domestic finance is responsible for developing and coordinating Treasury’s policies and guidance in the areas of financial institutions, </w:t>
            </w:r>
            <w:r w:rsidR="00282D4A" w:rsidRPr="00BF769C">
              <w:rPr>
                <w:rFonts w:asciiTheme="majorHAnsi" w:hAnsiTheme="majorHAnsi" w:cstheme="majorHAnsi"/>
                <w:bCs/>
              </w:rPr>
              <w:t>markets</w:t>
            </w:r>
            <w:r w:rsidR="0074151A" w:rsidRPr="00BF769C">
              <w:rPr>
                <w:rFonts w:asciiTheme="majorHAnsi" w:hAnsiTheme="majorHAnsi" w:cstheme="majorHAnsi"/>
                <w:bCs/>
              </w:rPr>
              <w:t>, regulation</w:t>
            </w:r>
            <w:r w:rsidRPr="00BF769C">
              <w:rPr>
                <w:rFonts w:asciiTheme="majorHAnsi" w:hAnsiTheme="majorHAnsi" w:cstheme="majorHAnsi"/>
                <w:bCs/>
              </w:rPr>
              <w:t>, stability</w:t>
            </w:r>
            <w:r w:rsidR="00282D4A" w:rsidRPr="00BF769C">
              <w:rPr>
                <w:rFonts w:asciiTheme="majorHAnsi" w:hAnsiTheme="majorHAnsi" w:cstheme="majorHAnsi"/>
                <w:bCs/>
              </w:rPr>
              <w:t xml:space="preserve"> and</w:t>
            </w:r>
            <w:r w:rsidRPr="00BF769C">
              <w:rPr>
                <w:rFonts w:asciiTheme="majorHAnsi" w:hAnsiTheme="majorHAnsi" w:cstheme="majorHAnsi"/>
                <w:bCs/>
              </w:rPr>
              <w:t xml:space="preserve"> operations</w:t>
            </w:r>
            <w:r w:rsidR="0074151A" w:rsidRPr="00BF769C">
              <w:rPr>
                <w:rFonts w:asciiTheme="majorHAnsi" w:hAnsiTheme="majorHAnsi" w:cstheme="majorHAnsi"/>
                <w:bCs/>
              </w:rPr>
              <w:t>.</w:t>
            </w:r>
            <w:r w:rsidR="0074151A" w:rsidRPr="00BF769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F769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F769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F769C" w:rsidRDefault="00BF769C" w:rsidP="00FD78F5">
            <w:p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Level III $</w:t>
            </w:r>
            <w:r w:rsidR="00FD78F5">
              <w:rPr>
                <w:rFonts w:asciiTheme="majorHAnsi" w:hAnsiTheme="majorHAnsi" w:cstheme="majorHAnsi"/>
                <w:bCs/>
              </w:rPr>
              <w:t>165,300</w:t>
            </w:r>
            <w:r w:rsidR="00220D75" w:rsidRPr="00BF769C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Pr="00BF769C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0897" w:rsidRPr="00BF769C" w:rsidRDefault="00E44FCA" w:rsidP="00E44FCA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The S</w:t>
            </w:r>
            <w:r w:rsidR="00244233" w:rsidRPr="00BF769C">
              <w:rPr>
                <w:rFonts w:asciiTheme="majorHAnsi" w:hAnsiTheme="majorHAnsi" w:cstheme="majorHAnsi"/>
              </w:rPr>
              <w:t>ecretary</w:t>
            </w:r>
            <w:r w:rsidR="00FC0897" w:rsidRPr="00BF769C">
              <w:rPr>
                <w:rFonts w:asciiTheme="majorHAnsi" w:hAnsiTheme="majorHAnsi" w:cstheme="majorHAnsi"/>
              </w:rPr>
              <w:t xml:space="preserve"> of the Treasury </w:t>
            </w:r>
            <w:r w:rsidR="00244233" w:rsidRPr="00BF769C">
              <w:rPr>
                <w:rFonts w:asciiTheme="majorHAnsi" w:hAnsiTheme="majorHAnsi" w:cstheme="majorHAnsi"/>
              </w:rPr>
              <w:t>and</w:t>
            </w:r>
            <w:r w:rsidR="00FC0897" w:rsidRPr="00BF769C">
              <w:rPr>
                <w:rFonts w:asciiTheme="majorHAnsi" w:hAnsiTheme="majorHAnsi" w:cstheme="majorHAnsi"/>
              </w:rPr>
              <w:t xml:space="preserve"> </w:t>
            </w:r>
            <w:r w:rsidRPr="00BF769C">
              <w:rPr>
                <w:rFonts w:asciiTheme="majorHAnsi" w:hAnsiTheme="majorHAnsi" w:cstheme="majorHAnsi"/>
              </w:rPr>
              <w:t>the</w:t>
            </w:r>
            <w:r w:rsidR="00244233" w:rsidRPr="00BF769C">
              <w:rPr>
                <w:rFonts w:asciiTheme="majorHAnsi" w:hAnsiTheme="majorHAnsi" w:cstheme="majorHAnsi"/>
              </w:rPr>
              <w:t xml:space="preserve"> </w:t>
            </w:r>
            <w:r w:rsidR="00FC0897" w:rsidRPr="00BF769C">
              <w:rPr>
                <w:rFonts w:asciiTheme="majorHAnsi" w:hAnsiTheme="majorHAnsi" w:cstheme="majorHAnsi"/>
              </w:rPr>
              <w:t>Deputy Secretary of the Treasury</w:t>
            </w:r>
          </w:p>
        </w:tc>
      </w:tr>
      <w:tr w:rsidR="00661AE5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F769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769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4233" w:rsidRPr="00BF769C" w:rsidRDefault="00634E4A" w:rsidP="00DB3305">
            <w:pPr>
              <w:contextualSpacing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 xml:space="preserve">The Office of Domestic Finance is one of </w:t>
            </w:r>
            <w:r w:rsidR="00915A61" w:rsidRPr="00BF769C">
              <w:rPr>
                <w:rFonts w:asciiTheme="majorHAnsi" w:hAnsiTheme="majorHAnsi" w:cstheme="majorHAnsi"/>
              </w:rPr>
              <w:t>10</w:t>
            </w:r>
            <w:r w:rsidRPr="00BF769C">
              <w:rPr>
                <w:rFonts w:asciiTheme="majorHAnsi" w:hAnsiTheme="majorHAnsi" w:cstheme="majorHAnsi"/>
              </w:rPr>
              <w:t xml:space="preserve"> </w:t>
            </w:r>
            <w:r w:rsidR="003508F3" w:rsidRPr="00BF769C">
              <w:rPr>
                <w:rFonts w:asciiTheme="majorHAnsi" w:hAnsiTheme="majorHAnsi" w:cstheme="majorHAnsi"/>
              </w:rPr>
              <w:t>d</w:t>
            </w:r>
            <w:r w:rsidRPr="00BF769C">
              <w:rPr>
                <w:rFonts w:asciiTheme="majorHAnsi" w:hAnsiTheme="majorHAnsi" w:cstheme="majorHAnsi"/>
              </w:rPr>
              <w:t>epartmental policy offices in the Department of the Treasury</w:t>
            </w:r>
            <w:r w:rsidR="00E44FCA" w:rsidRPr="00BF769C">
              <w:rPr>
                <w:rFonts w:asciiTheme="majorHAnsi" w:hAnsiTheme="majorHAnsi" w:cstheme="majorHAnsi"/>
              </w:rPr>
              <w:t xml:space="preserve"> and include</w:t>
            </w:r>
            <w:r w:rsidR="008917CB" w:rsidRPr="00BF769C">
              <w:rPr>
                <w:rFonts w:asciiTheme="majorHAnsi" w:hAnsiTheme="majorHAnsi" w:cstheme="majorHAnsi"/>
              </w:rPr>
              <w:t>s</w:t>
            </w:r>
            <w:r w:rsidR="00E44FCA" w:rsidRPr="00BF769C">
              <w:rPr>
                <w:rFonts w:asciiTheme="majorHAnsi" w:hAnsiTheme="majorHAnsi" w:cstheme="majorHAnsi"/>
              </w:rPr>
              <w:t xml:space="preserve"> roughly 500 employees</w:t>
            </w:r>
            <w:r w:rsidRPr="00BF769C">
              <w:rPr>
                <w:rFonts w:asciiTheme="majorHAnsi" w:hAnsiTheme="majorHAnsi" w:cstheme="majorHAnsi"/>
              </w:rPr>
              <w:t xml:space="preserve">. It </w:t>
            </w:r>
            <w:r w:rsidR="008917CB" w:rsidRPr="00BF769C">
              <w:rPr>
                <w:rFonts w:asciiTheme="majorHAnsi" w:hAnsiTheme="majorHAnsi" w:cstheme="majorHAnsi"/>
              </w:rPr>
              <w:t>has</w:t>
            </w:r>
            <w:r w:rsidRPr="00BF769C">
              <w:rPr>
                <w:rFonts w:asciiTheme="majorHAnsi" w:hAnsiTheme="majorHAnsi" w:cstheme="majorHAnsi"/>
              </w:rPr>
              <w:t xml:space="preserve"> f</w:t>
            </w:r>
            <w:r w:rsidR="003508F3" w:rsidRPr="00BF769C">
              <w:rPr>
                <w:rFonts w:asciiTheme="majorHAnsi" w:hAnsiTheme="majorHAnsi" w:cstheme="majorHAnsi"/>
              </w:rPr>
              <w:t>ive subordinate organizations</w:t>
            </w:r>
            <w:r w:rsidR="00915A61" w:rsidRPr="00BF769C">
              <w:rPr>
                <w:rFonts w:asciiTheme="majorHAnsi" w:hAnsiTheme="majorHAnsi" w:cstheme="majorHAnsi"/>
              </w:rPr>
              <w:t>. F</w:t>
            </w:r>
            <w:r w:rsidR="003508F3" w:rsidRPr="00BF769C">
              <w:rPr>
                <w:rFonts w:asciiTheme="majorHAnsi" w:hAnsiTheme="majorHAnsi" w:cstheme="majorHAnsi"/>
              </w:rPr>
              <w:t xml:space="preserve">our are headed by assistant secretaries </w:t>
            </w:r>
            <w:r w:rsidRPr="00BF769C">
              <w:rPr>
                <w:rFonts w:asciiTheme="majorHAnsi" w:hAnsiTheme="majorHAnsi" w:cstheme="majorHAnsi"/>
              </w:rPr>
              <w:t xml:space="preserve">and one </w:t>
            </w:r>
            <w:r w:rsidR="003508F3" w:rsidRPr="00BF769C">
              <w:rPr>
                <w:rFonts w:asciiTheme="majorHAnsi" w:hAnsiTheme="majorHAnsi" w:cstheme="majorHAnsi"/>
              </w:rPr>
              <w:t xml:space="preserve">by </w:t>
            </w:r>
            <w:r w:rsidR="00E44FCA" w:rsidRPr="00BF769C">
              <w:rPr>
                <w:rFonts w:asciiTheme="majorHAnsi" w:hAnsiTheme="majorHAnsi" w:cstheme="majorHAnsi"/>
              </w:rPr>
              <w:t xml:space="preserve">the director of the </w:t>
            </w:r>
            <w:r w:rsidRPr="00BF769C">
              <w:rPr>
                <w:rFonts w:asciiTheme="majorHAnsi" w:hAnsiTheme="majorHAnsi" w:cstheme="majorHAnsi"/>
              </w:rPr>
              <w:t>Office of Financial Research</w:t>
            </w:r>
            <w:r w:rsidR="00E44FCA" w:rsidRPr="00BF769C">
              <w:rPr>
                <w:rFonts w:asciiTheme="majorHAnsi" w:hAnsiTheme="majorHAnsi" w:cstheme="majorHAnsi"/>
              </w:rPr>
              <w:t>, who also serves as a member of the Financial Stability Oversight Council</w:t>
            </w:r>
            <w:r w:rsidR="003508F3" w:rsidRPr="00BF769C">
              <w:rPr>
                <w:rFonts w:asciiTheme="majorHAnsi" w:hAnsiTheme="majorHAnsi" w:cstheme="majorHAnsi"/>
              </w:rPr>
              <w:t xml:space="preserve">. </w:t>
            </w:r>
            <w:r w:rsidR="00E44FCA" w:rsidRPr="00BF769C">
              <w:rPr>
                <w:rFonts w:asciiTheme="majorHAnsi" w:hAnsiTheme="majorHAnsi" w:cstheme="majorHAnsi"/>
              </w:rPr>
              <w:t xml:space="preserve">The undersecretary </w:t>
            </w:r>
            <w:r w:rsidR="00440347" w:rsidRPr="00BF769C">
              <w:rPr>
                <w:rFonts w:asciiTheme="majorHAnsi" w:hAnsiTheme="majorHAnsi" w:cstheme="majorHAnsi"/>
              </w:rPr>
              <w:t>oversees</w:t>
            </w:r>
            <w:r w:rsidR="00E44FCA" w:rsidRPr="00BF769C">
              <w:rPr>
                <w:rFonts w:asciiTheme="majorHAnsi" w:hAnsiTheme="majorHAnsi" w:cstheme="majorHAnsi"/>
              </w:rPr>
              <w:t xml:space="preserve"> and</w:t>
            </w:r>
            <w:r w:rsidR="00440347" w:rsidRPr="00BF769C">
              <w:rPr>
                <w:rFonts w:asciiTheme="majorHAnsi" w:hAnsiTheme="majorHAnsi" w:cstheme="majorHAnsi"/>
              </w:rPr>
              <w:t xml:space="preserve"> manages </w:t>
            </w:r>
            <w:r w:rsidR="00E44FCA" w:rsidRPr="00BF769C">
              <w:rPr>
                <w:rFonts w:asciiTheme="majorHAnsi" w:hAnsiTheme="majorHAnsi" w:cstheme="majorHAnsi"/>
              </w:rPr>
              <w:t>the Financial Stability Oversight Council</w:t>
            </w:r>
            <w:r w:rsidR="00440347" w:rsidRPr="00BF769C">
              <w:rPr>
                <w:rFonts w:asciiTheme="majorHAnsi" w:hAnsiTheme="majorHAnsi" w:cstheme="majorHAnsi"/>
              </w:rPr>
              <w:t>.</w:t>
            </w:r>
            <w:r w:rsidRPr="00BF769C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4E4A" w:rsidRPr="00BF769C" w:rsidRDefault="00FC0897" w:rsidP="001C3BDE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​</w:t>
            </w:r>
            <w:r w:rsidR="00634E4A" w:rsidRPr="00BF769C">
              <w:rPr>
                <w:rFonts w:asciiTheme="majorHAnsi" w:hAnsiTheme="majorHAnsi" w:cstheme="majorHAnsi"/>
              </w:rPr>
              <w:t xml:space="preserve">Advises and assists the secretary and deputy secretary of the </w:t>
            </w:r>
            <w:r w:rsidR="00915A61" w:rsidRPr="00BF769C">
              <w:rPr>
                <w:rFonts w:asciiTheme="majorHAnsi" w:hAnsiTheme="majorHAnsi" w:cstheme="majorHAnsi"/>
              </w:rPr>
              <w:t>t</w:t>
            </w:r>
            <w:r w:rsidR="00634E4A" w:rsidRPr="00BF769C">
              <w:rPr>
                <w:rFonts w:asciiTheme="majorHAnsi" w:hAnsiTheme="majorHAnsi" w:cstheme="majorHAnsi"/>
              </w:rPr>
              <w:t>reasury on</w:t>
            </w:r>
            <w:r w:rsidR="00DB3305" w:rsidRPr="00BF769C">
              <w:rPr>
                <w:rFonts w:asciiTheme="majorHAnsi" w:hAnsiTheme="majorHAnsi" w:cstheme="majorHAnsi"/>
              </w:rPr>
              <w:t>:</w:t>
            </w:r>
            <w:r w:rsidR="00634E4A" w:rsidRPr="00BF769C">
              <w:rPr>
                <w:rFonts w:asciiTheme="majorHAnsi" w:hAnsiTheme="majorHAnsi" w:cstheme="majorHAnsi"/>
              </w:rPr>
              <w:t xml:space="preserve"> the domestic financial system; fiscal policy and operations; governmental assets and liabilities; and related economic and f</w:t>
            </w:r>
            <w:r w:rsidR="008917CB" w:rsidRPr="00BF769C">
              <w:rPr>
                <w:rFonts w:asciiTheme="majorHAnsi" w:hAnsiTheme="majorHAnsi" w:cstheme="majorHAnsi"/>
              </w:rPr>
              <w:t>inancial matters</w:t>
            </w:r>
          </w:p>
          <w:p w:rsidR="00634E4A" w:rsidRPr="00BF769C" w:rsidRDefault="00634E4A" w:rsidP="00634E4A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Oversees specific programs that fall into five principal areas:</w:t>
            </w:r>
          </w:p>
          <w:p w:rsidR="00634E4A" w:rsidRPr="00BF769C" w:rsidRDefault="00634E4A" w:rsidP="00B16083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Financial Institutions: Includes activities involving government-sponsored enterprises, critical infrastructure protection and compliance policy, and financial education and consumer protection, as well as the Small Business and Affordable Housing Program</w:t>
            </w:r>
            <w:r w:rsidR="00B16083" w:rsidRPr="00BF769C">
              <w:rPr>
                <w:rFonts w:asciiTheme="majorHAnsi" w:hAnsiTheme="majorHAnsi" w:cstheme="majorHAnsi"/>
              </w:rPr>
              <w:t xml:space="preserve"> </w:t>
            </w:r>
            <w:r w:rsidRPr="00BF769C">
              <w:rPr>
                <w:rFonts w:asciiTheme="majorHAnsi" w:hAnsiTheme="majorHAnsi" w:cstheme="majorHAnsi"/>
              </w:rPr>
              <w:t>and the Community Developme</w:t>
            </w:r>
            <w:r w:rsidR="008917CB" w:rsidRPr="00BF769C">
              <w:rPr>
                <w:rFonts w:asciiTheme="majorHAnsi" w:hAnsiTheme="majorHAnsi" w:cstheme="majorHAnsi"/>
              </w:rPr>
              <w:t>nt Financial Institutions Fund</w:t>
            </w:r>
          </w:p>
          <w:p w:rsidR="00634E4A" w:rsidRPr="00BF769C" w:rsidRDefault="00634E4A" w:rsidP="00B0523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Financial Markets: Includes Federal Finance, Government Finan</w:t>
            </w:r>
            <w:r w:rsidR="008917CB" w:rsidRPr="00BF769C">
              <w:rPr>
                <w:rFonts w:asciiTheme="majorHAnsi" w:hAnsiTheme="majorHAnsi" w:cstheme="majorHAnsi"/>
              </w:rPr>
              <w:t>cial Policy and Capital Markets</w:t>
            </w:r>
          </w:p>
          <w:p w:rsidR="00634E4A" w:rsidRPr="00BF769C" w:rsidRDefault="00634E4A" w:rsidP="00B0523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 xml:space="preserve">Financial Stability: Includes </w:t>
            </w:r>
            <w:r w:rsidR="008917CB" w:rsidRPr="00BF769C">
              <w:rPr>
                <w:rFonts w:asciiTheme="majorHAnsi" w:hAnsiTheme="majorHAnsi" w:cstheme="majorHAnsi"/>
              </w:rPr>
              <w:t>wind-down</w:t>
            </w:r>
            <w:r w:rsidRPr="00BF769C">
              <w:rPr>
                <w:rFonts w:asciiTheme="majorHAnsi" w:hAnsiTheme="majorHAnsi" w:cstheme="majorHAnsi"/>
              </w:rPr>
              <w:t xml:space="preserve"> of the Troubled Asset Relief Program to provide stability to the financial system and </w:t>
            </w:r>
            <w:r w:rsidR="008917CB" w:rsidRPr="00BF769C">
              <w:rPr>
                <w:rFonts w:asciiTheme="majorHAnsi" w:hAnsiTheme="majorHAnsi" w:cstheme="majorHAnsi"/>
              </w:rPr>
              <w:t>prevent avoidable foreclosures</w:t>
            </w:r>
          </w:p>
          <w:p w:rsidR="00634E4A" w:rsidRPr="00BF769C" w:rsidRDefault="00634E4A" w:rsidP="00B0523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 xml:space="preserve">Fiscal Secretary: Includes the collection, disbursement, management and security of public monies in the United </w:t>
            </w:r>
            <w:r w:rsidRPr="00BF769C">
              <w:rPr>
                <w:rFonts w:asciiTheme="majorHAnsi" w:hAnsiTheme="majorHAnsi" w:cstheme="majorHAnsi"/>
              </w:rPr>
              <w:lastRenderedPageBreak/>
              <w:t>States and abroad, and related government-wide accounting and</w:t>
            </w:r>
            <w:r w:rsidR="008917CB" w:rsidRPr="00BF769C">
              <w:rPr>
                <w:rFonts w:asciiTheme="majorHAnsi" w:hAnsiTheme="majorHAnsi" w:cstheme="majorHAnsi"/>
              </w:rPr>
              <w:t xml:space="preserve"> reporting for those funds</w:t>
            </w:r>
          </w:p>
          <w:p w:rsidR="00440347" w:rsidRPr="00BF769C" w:rsidRDefault="00634E4A" w:rsidP="00440347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Office of Financial Research: Promotes financial stability by delivering high-quality financial data, standards and analysis for the Financial Stabili</w:t>
            </w:r>
            <w:r w:rsidR="008917CB" w:rsidRPr="00BF769C">
              <w:rPr>
                <w:rFonts w:asciiTheme="majorHAnsi" w:hAnsiTheme="majorHAnsi" w:cstheme="majorHAnsi"/>
              </w:rPr>
              <w:t>ty Oversight Council and public</w:t>
            </w:r>
            <w:r w:rsidRPr="00BF769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F769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F769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BF769C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[</w:t>
            </w:r>
            <w:r w:rsidR="005D5F5A" w:rsidRPr="00BF769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F769C">
              <w:rPr>
                <w:rFonts w:asciiTheme="majorHAnsi" w:hAnsiTheme="majorHAnsi" w:cstheme="majorHAnsi"/>
              </w:rPr>
              <w:t>]</w:t>
            </w:r>
          </w:p>
          <w:p w:rsidR="0039752D" w:rsidRPr="00BF769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F769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F769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769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83" w:rsidRPr="00BF769C" w:rsidRDefault="00B16083" w:rsidP="00B1608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Extensive management experience required for managing a diverse organization</w:t>
            </w:r>
          </w:p>
          <w:p w:rsidR="002260CD" w:rsidRPr="00BF769C" w:rsidRDefault="00B16083" w:rsidP="00B1608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Experience in financial sector or regulation (a plus)</w:t>
            </w:r>
          </w:p>
        </w:tc>
      </w:tr>
      <w:tr w:rsidR="00661AE5" w:rsidRPr="00BF769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F769C" w:rsidRDefault="00661AE5" w:rsidP="004E1C64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6083" w:rsidRPr="00BF769C" w:rsidRDefault="00B16083" w:rsidP="00B1608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Excellent interpersonal and communication skills to interact with diverse set of constituents and represent the government’s views</w:t>
            </w:r>
          </w:p>
          <w:p w:rsidR="00B16083" w:rsidRPr="00BF769C" w:rsidRDefault="00B16083" w:rsidP="0016260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Ability to integrate information from various sources to advance the best policies</w:t>
            </w:r>
          </w:p>
          <w:p w:rsidR="00A812F2" w:rsidRPr="00BF769C" w:rsidRDefault="00A812F2" w:rsidP="002260C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Ability to work under pressure</w:t>
            </w:r>
          </w:p>
          <w:p w:rsidR="001062B5" w:rsidRPr="00BF769C" w:rsidRDefault="00A812F2" w:rsidP="00B16083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BF769C">
              <w:rPr>
                <w:rFonts w:asciiTheme="majorHAnsi" w:hAnsiTheme="majorHAnsi" w:cstheme="majorHAnsi"/>
                <w:bCs/>
              </w:rPr>
              <w:t>Ability to handle sensitive matters</w:t>
            </w:r>
          </w:p>
        </w:tc>
      </w:tr>
      <w:tr w:rsidR="00661AE5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F769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769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F769C" w:rsidRDefault="006155CF" w:rsidP="0074151A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Mary J. Miller</w:t>
            </w:r>
            <w:r w:rsidR="00BE379B" w:rsidRPr="00BF769C">
              <w:rPr>
                <w:rFonts w:asciiTheme="majorHAnsi" w:hAnsiTheme="majorHAnsi" w:cstheme="majorHAnsi"/>
              </w:rPr>
              <w:t xml:space="preserve"> (</w:t>
            </w:r>
            <w:r w:rsidRPr="00BF769C">
              <w:rPr>
                <w:rFonts w:asciiTheme="majorHAnsi" w:hAnsiTheme="majorHAnsi" w:cstheme="majorHAnsi"/>
              </w:rPr>
              <w:t>2012 to 2014</w:t>
            </w:r>
            <w:r w:rsidR="00A44F1C" w:rsidRPr="00BF769C">
              <w:rPr>
                <w:rFonts w:asciiTheme="majorHAnsi" w:hAnsiTheme="majorHAnsi" w:cstheme="majorHAnsi"/>
              </w:rPr>
              <w:t xml:space="preserve">) - </w:t>
            </w:r>
            <w:r w:rsidRPr="00BF769C">
              <w:rPr>
                <w:rFonts w:asciiTheme="majorHAnsi" w:hAnsiTheme="majorHAnsi" w:cstheme="majorHAnsi"/>
              </w:rPr>
              <w:t>Assistant Secretary of the Treasury for Financial Markets</w:t>
            </w:r>
            <w:r w:rsidR="00BE379B" w:rsidRPr="00BF769C">
              <w:rPr>
                <w:rFonts w:asciiTheme="majorHAnsi" w:hAnsiTheme="majorHAnsi" w:cstheme="majorHAnsi"/>
              </w:rPr>
              <w:t xml:space="preserve">; </w:t>
            </w:r>
            <w:r w:rsidR="0074151A" w:rsidRPr="00BF769C">
              <w:rPr>
                <w:rFonts w:asciiTheme="majorHAnsi" w:hAnsiTheme="majorHAnsi" w:cstheme="majorHAnsi"/>
              </w:rPr>
              <w:t>D</w:t>
            </w:r>
            <w:r w:rsidRPr="00BF769C">
              <w:rPr>
                <w:rFonts w:asciiTheme="majorHAnsi" w:hAnsiTheme="majorHAnsi" w:cstheme="majorHAnsi"/>
              </w:rPr>
              <w:t>irector of the Fixed Income Division and member of the Management Committee</w:t>
            </w:r>
            <w:r w:rsidR="0074151A" w:rsidRPr="00BF769C">
              <w:rPr>
                <w:rFonts w:asciiTheme="majorHAnsi" w:hAnsiTheme="majorHAnsi" w:cstheme="majorHAnsi"/>
              </w:rPr>
              <w:t>, T. Rowe Price Group, Inc.</w:t>
            </w:r>
            <w:r w:rsidR="0074151A" w:rsidRPr="00BF769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F769C" w:rsidRDefault="006155CF" w:rsidP="006155CF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Jeffrey A. Goldstein</w:t>
            </w:r>
            <w:r w:rsidR="00A44F1C" w:rsidRPr="00BF769C">
              <w:rPr>
                <w:rFonts w:asciiTheme="majorHAnsi" w:hAnsiTheme="majorHAnsi" w:cstheme="majorHAnsi"/>
              </w:rPr>
              <w:t xml:space="preserve"> (</w:t>
            </w:r>
            <w:r w:rsidRPr="00BF769C">
              <w:rPr>
                <w:rFonts w:asciiTheme="majorHAnsi" w:hAnsiTheme="majorHAnsi" w:cstheme="majorHAnsi"/>
              </w:rPr>
              <w:t>2010 to 2011</w:t>
            </w:r>
            <w:r w:rsidR="00A44F1C" w:rsidRPr="00BF769C">
              <w:rPr>
                <w:rFonts w:asciiTheme="majorHAnsi" w:hAnsiTheme="majorHAnsi" w:cstheme="majorHAnsi"/>
              </w:rPr>
              <w:t>) -</w:t>
            </w:r>
            <w:r w:rsidR="00BE379B" w:rsidRPr="00BF769C">
              <w:rPr>
                <w:rFonts w:asciiTheme="majorHAnsi" w:hAnsiTheme="majorHAnsi" w:cstheme="majorHAnsi"/>
              </w:rPr>
              <w:t xml:space="preserve"> </w:t>
            </w:r>
            <w:r w:rsidR="0074151A" w:rsidRPr="00BF769C">
              <w:rPr>
                <w:rFonts w:asciiTheme="majorHAnsi" w:hAnsiTheme="majorHAnsi" w:cstheme="majorHAnsi"/>
              </w:rPr>
              <w:t>Managing Director at Hellman &amp; Friedman</w:t>
            </w:r>
            <w:r w:rsidR="00BE379B" w:rsidRPr="00BF769C">
              <w:rPr>
                <w:rFonts w:asciiTheme="majorHAnsi" w:hAnsiTheme="majorHAnsi" w:cstheme="majorHAnsi"/>
              </w:rPr>
              <w:t xml:space="preserve">; </w:t>
            </w:r>
            <w:r w:rsidR="0074151A" w:rsidRPr="00BF769C">
              <w:rPr>
                <w:rFonts w:asciiTheme="majorHAnsi" w:hAnsiTheme="majorHAnsi" w:cstheme="majorHAnsi"/>
              </w:rPr>
              <w:t>Managing Director and Chief Financial Officer of The World Bank Group</w:t>
            </w:r>
            <w:r w:rsidR="00BE379B" w:rsidRPr="00BF769C">
              <w:rPr>
                <w:rFonts w:asciiTheme="majorHAnsi" w:hAnsiTheme="majorHAnsi" w:cstheme="majorHAnsi"/>
              </w:rPr>
              <w:t xml:space="preserve">; </w:t>
            </w:r>
            <w:r w:rsidR="0074151A" w:rsidRPr="00BF769C">
              <w:rPr>
                <w:rFonts w:asciiTheme="majorHAnsi" w:hAnsiTheme="majorHAnsi" w:cstheme="majorHAnsi"/>
              </w:rPr>
              <w:t>taught Economics at Princeton University</w:t>
            </w:r>
            <w:r w:rsidR="0074151A" w:rsidRPr="00BF769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BF769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F769C" w:rsidRDefault="006155CF" w:rsidP="006155CF">
            <w:pPr>
              <w:rPr>
                <w:rFonts w:asciiTheme="majorHAnsi" w:hAnsiTheme="majorHAnsi" w:cstheme="majorHAnsi"/>
              </w:rPr>
            </w:pPr>
            <w:r w:rsidRPr="00BF769C">
              <w:rPr>
                <w:rFonts w:asciiTheme="majorHAnsi" w:hAnsiTheme="majorHAnsi" w:cstheme="majorHAnsi"/>
              </w:rPr>
              <w:t>Robert K. Steel</w:t>
            </w:r>
            <w:r w:rsidR="00BE379B" w:rsidRPr="00BF769C">
              <w:rPr>
                <w:rFonts w:asciiTheme="majorHAnsi" w:hAnsiTheme="majorHAnsi" w:cstheme="majorHAnsi"/>
              </w:rPr>
              <w:t xml:space="preserve"> </w:t>
            </w:r>
            <w:r w:rsidR="00A44F1C" w:rsidRPr="00BF769C">
              <w:rPr>
                <w:rFonts w:asciiTheme="majorHAnsi" w:hAnsiTheme="majorHAnsi" w:cstheme="majorHAnsi"/>
              </w:rPr>
              <w:t>(</w:t>
            </w:r>
            <w:r w:rsidRPr="00BF769C">
              <w:rPr>
                <w:rFonts w:asciiTheme="majorHAnsi" w:hAnsiTheme="majorHAnsi" w:cstheme="majorHAnsi"/>
              </w:rPr>
              <w:t>2006 to 2008</w:t>
            </w:r>
            <w:r w:rsidR="00A44F1C" w:rsidRPr="00BF769C">
              <w:rPr>
                <w:rFonts w:asciiTheme="majorHAnsi" w:hAnsiTheme="majorHAnsi" w:cstheme="majorHAnsi"/>
              </w:rPr>
              <w:t>) -</w:t>
            </w:r>
            <w:r w:rsidR="00BE379B" w:rsidRPr="00BF769C">
              <w:rPr>
                <w:rFonts w:asciiTheme="majorHAnsi" w:hAnsiTheme="majorHAnsi" w:cstheme="majorHAnsi"/>
              </w:rPr>
              <w:t xml:space="preserve"> </w:t>
            </w:r>
            <w:r w:rsidR="0074151A" w:rsidRPr="00BF769C">
              <w:rPr>
                <w:rFonts w:asciiTheme="majorHAnsi" w:hAnsiTheme="majorHAnsi" w:cstheme="majorHAnsi"/>
              </w:rPr>
              <w:t xml:space="preserve">Co-Founder, </w:t>
            </w:r>
            <w:proofErr w:type="spellStart"/>
            <w:r w:rsidR="0074151A" w:rsidRPr="00BF769C">
              <w:rPr>
                <w:rFonts w:asciiTheme="majorHAnsi" w:hAnsiTheme="majorHAnsi" w:cstheme="majorHAnsi"/>
              </w:rPr>
              <w:t>SeaChange</w:t>
            </w:r>
            <w:proofErr w:type="spellEnd"/>
            <w:r w:rsidR="0074151A" w:rsidRPr="00BF769C">
              <w:rPr>
                <w:rFonts w:asciiTheme="majorHAnsi" w:hAnsiTheme="majorHAnsi" w:cstheme="majorHAnsi"/>
              </w:rPr>
              <w:t xml:space="preserve"> Capital Partners, Inc.; Vice Chairman, Securities Industry Association; Senior Director, Goldman, Sachs &amp; Co.</w:t>
            </w:r>
            <w:r w:rsidR="0074151A" w:rsidRPr="00BF769C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0A" w:rsidRDefault="0081490A" w:rsidP="001E22F1">
      <w:r>
        <w:separator/>
      </w:r>
    </w:p>
  </w:endnote>
  <w:endnote w:type="continuationSeparator" w:id="0">
    <w:p w:rsidR="0081490A" w:rsidRDefault="0081490A" w:rsidP="001E22F1">
      <w:r>
        <w:continuationSeparator/>
      </w:r>
    </w:p>
  </w:endnote>
  <w:endnote w:id="1">
    <w:p w:rsidR="0074151A" w:rsidRDefault="007415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4151A">
        <w:t>https://www.treasury.gov/about/organizational-structure/Pages/miller-e.aspx</w:t>
      </w:r>
    </w:p>
  </w:endnote>
  <w:endnote w:id="2">
    <w:p w:rsidR="00BF769C" w:rsidRDefault="00BF76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D78F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634E4A" w:rsidRDefault="00634E4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634E4A" w:rsidRDefault="00634E4A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74151A" w:rsidRDefault="007415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4151A">
        <w:t>https://www.treasury.gov/about/organizational-structure/Pages/miller-e.aspx</w:t>
      </w:r>
    </w:p>
  </w:endnote>
  <w:endnote w:id="6">
    <w:p w:rsidR="0074151A" w:rsidRDefault="0074151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4151A">
        <w:t>http://www.bloomberg.com/research/stocks/people/person.asp?personId=2221105&amp;privcapId=346919</w:t>
      </w:r>
    </w:p>
  </w:endnote>
  <w:endnote w:id="7">
    <w:p w:rsidR="0074151A" w:rsidRDefault="0074151A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0A" w:rsidRDefault="0081490A" w:rsidP="001E22F1">
      <w:r>
        <w:separator/>
      </w:r>
    </w:p>
  </w:footnote>
  <w:footnote w:type="continuationSeparator" w:id="0">
    <w:p w:rsidR="0081490A" w:rsidRDefault="0081490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FD78F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353"/>
    <w:multiLevelType w:val="hybridMultilevel"/>
    <w:tmpl w:val="F1D89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ED9"/>
    <w:multiLevelType w:val="hybridMultilevel"/>
    <w:tmpl w:val="1A88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F0E62"/>
    <w:multiLevelType w:val="hybridMultilevel"/>
    <w:tmpl w:val="03B2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3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8"/>
  </w:num>
  <w:num w:numId="9">
    <w:abstractNumId w:val="16"/>
  </w:num>
  <w:num w:numId="10">
    <w:abstractNumId w:val="8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3"/>
  </w:num>
  <w:num w:numId="17">
    <w:abstractNumId w:val="18"/>
  </w:num>
  <w:num w:numId="18">
    <w:abstractNumId w:val="32"/>
  </w:num>
  <w:num w:numId="19">
    <w:abstractNumId w:val="10"/>
  </w:num>
  <w:num w:numId="20">
    <w:abstractNumId w:val="24"/>
  </w:num>
  <w:num w:numId="21">
    <w:abstractNumId w:val="30"/>
  </w:num>
  <w:num w:numId="22">
    <w:abstractNumId w:val="12"/>
  </w:num>
  <w:num w:numId="23">
    <w:abstractNumId w:val="9"/>
  </w:num>
  <w:num w:numId="24">
    <w:abstractNumId w:val="31"/>
  </w:num>
  <w:num w:numId="25">
    <w:abstractNumId w:val="14"/>
  </w:num>
  <w:num w:numId="26">
    <w:abstractNumId w:val="4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1"/>
  </w:num>
  <w:num w:numId="34">
    <w:abstractNumId w:val="1"/>
  </w:num>
  <w:num w:numId="35">
    <w:abstractNumId w:val="26"/>
  </w:num>
  <w:num w:numId="36">
    <w:abstractNumId w:val="2"/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6284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457E5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2B5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260D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3BDE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60CD"/>
    <w:rsid w:val="0023261D"/>
    <w:rsid w:val="002375DE"/>
    <w:rsid w:val="00244233"/>
    <w:rsid w:val="00246779"/>
    <w:rsid w:val="00262C31"/>
    <w:rsid w:val="002638DC"/>
    <w:rsid w:val="00263CE0"/>
    <w:rsid w:val="002678E9"/>
    <w:rsid w:val="00282909"/>
    <w:rsid w:val="00282D4A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08F3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034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3364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55CF"/>
    <w:rsid w:val="00622F39"/>
    <w:rsid w:val="0063039C"/>
    <w:rsid w:val="00634E4A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4E15"/>
    <w:rsid w:val="0072243C"/>
    <w:rsid w:val="007237FA"/>
    <w:rsid w:val="00732A91"/>
    <w:rsid w:val="00736EC8"/>
    <w:rsid w:val="00737980"/>
    <w:rsid w:val="0074151A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490A"/>
    <w:rsid w:val="00820463"/>
    <w:rsid w:val="00821486"/>
    <w:rsid w:val="008271A8"/>
    <w:rsid w:val="00833527"/>
    <w:rsid w:val="00836810"/>
    <w:rsid w:val="00842C74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17CB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3F79"/>
    <w:rsid w:val="00901824"/>
    <w:rsid w:val="009069C2"/>
    <w:rsid w:val="009140FD"/>
    <w:rsid w:val="00915A61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D6587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5D3C"/>
    <w:rsid w:val="00A33BE1"/>
    <w:rsid w:val="00A37BD6"/>
    <w:rsid w:val="00A40455"/>
    <w:rsid w:val="00A44F1C"/>
    <w:rsid w:val="00A46A0C"/>
    <w:rsid w:val="00A54EF3"/>
    <w:rsid w:val="00A57F7F"/>
    <w:rsid w:val="00A653B2"/>
    <w:rsid w:val="00A812F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234"/>
    <w:rsid w:val="00B05D99"/>
    <w:rsid w:val="00B15587"/>
    <w:rsid w:val="00B16083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BF769C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3305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40457"/>
    <w:rsid w:val="00E44FCA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0B69"/>
    <w:rsid w:val="00FA2DB3"/>
    <w:rsid w:val="00FA4096"/>
    <w:rsid w:val="00FA58FD"/>
    <w:rsid w:val="00FB1139"/>
    <w:rsid w:val="00FB2965"/>
    <w:rsid w:val="00FC0897"/>
    <w:rsid w:val="00FC0DC5"/>
    <w:rsid w:val="00FC3EDE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00295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A70BEE-10C9-4BBA-AD31-7771FC7F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5</cp:revision>
  <cp:lastPrinted>2016-07-12T18:00:00Z</cp:lastPrinted>
  <dcterms:created xsi:type="dcterms:W3CDTF">2016-12-07T20:11:00Z</dcterms:created>
  <dcterms:modified xsi:type="dcterms:W3CDTF">2017-08-23T20:51:00Z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