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6B" w:rsidRPr="001B336B" w:rsidRDefault="001B336B" w:rsidP="001B336B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1B336B">
        <w:rPr>
          <w:rFonts w:ascii="Arial" w:eastAsia="MS Gothic" w:hAnsi="Arial" w:cs="Arial"/>
          <w:bCs/>
          <w:caps/>
          <w:sz w:val="20"/>
        </w:rPr>
        <w:t>POSITION DESCRIPTION</w:t>
      </w:r>
    </w:p>
    <w:p w:rsidR="001B336B" w:rsidRPr="001B336B" w:rsidRDefault="001B336B" w:rsidP="001B336B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 w:rsidRPr="001B336B">
        <w:rPr>
          <w:rFonts w:ascii="Arial" w:eastAsia="MS Gothic" w:hAnsi="Arial" w:cs="Arial"/>
          <w:b/>
          <w:bCs/>
          <w:caps/>
          <w:sz w:val="26"/>
          <w:szCs w:val="26"/>
        </w:rPr>
        <w:t>Member</w:t>
      </w:r>
      <w:r w:rsidR="00652084">
        <w:rPr>
          <w:rFonts w:ascii="Arial" w:eastAsia="MS Gothic" w:hAnsi="Arial" w:cs="Arial"/>
          <w:b/>
          <w:bCs/>
          <w:caps/>
          <w:sz w:val="26"/>
          <w:szCs w:val="26"/>
        </w:rPr>
        <w:t xml:space="preserve"> of the</w:t>
      </w:r>
      <w:r w:rsidRPr="001B336B">
        <w:rPr>
          <w:rFonts w:ascii="Arial" w:eastAsia="MS Gothic" w:hAnsi="Arial" w:cs="Arial"/>
          <w:b/>
          <w:bCs/>
          <w:caps/>
          <w:sz w:val="26"/>
          <w:szCs w:val="26"/>
        </w:rPr>
        <w:t xml:space="preserve"> Internal Revenue Service Oversight Board,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the treasury</w:t>
      </w:r>
    </w:p>
    <w:p w:rsidR="001B336B" w:rsidRPr="001B336B" w:rsidRDefault="001B336B" w:rsidP="001B336B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1B336B" w:rsidRPr="00E9502A" w:rsidTr="001B336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1B336B" w:rsidRPr="00E9502A" w:rsidRDefault="001B336B" w:rsidP="001B3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02A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1B336B" w:rsidRPr="00E9502A" w:rsidTr="001B336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1B336B" w:rsidRPr="00E9502A" w:rsidRDefault="001B336B" w:rsidP="001B336B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36B" w:rsidRPr="00E9502A" w:rsidRDefault="001B336B" w:rsidP="001B33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Privileged nomination under S. Res. 116</w:t>
            </w:r>
            <w:r w:rsidR="00DA287F" w:rsidRPr="00E9502A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1"/>
            </w:r>
          </w:p>
          <w:p w:rsidR="00652084" w:rsidRPr="00E9502A" w:rsidRDefault="00652084" w:rsidP="001B33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Otherwise Finance</w:t>
            </w:r>
          </w:p>
        </w:tc>
      </w:tr>
      <w:tr w:rsidR="001B336B" w:rsidRPr="00E9502A" w:rsidTr="001B336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1B336B" w:rsidRPr="00E9502A" w:rsidRDefault="001B336B" w:rsidP="001B336B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36B" w:rsidRPr="00E9502A" w:rsidRDefault="00DA287F" w:rsidP="00B87211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The Department</w:t>
            </w:r>
            <w:r w:rsidR="00B87211">
              <w:rPr>
                <w:rFonts w:ascii="Arial" w:hAnsi="Arial" w:cs="Arial"/>
                <w:bCs/>
                <w:sz w:val="22"/>
                <w:szCs w:val="22"/>
              </w:rPr>
              <w:t xml:space="preserve"> of the Treasury</w:t>
            </w:r>
            <w:r w:rsidRPr="00E9502A">
              <w:rPr>
                <w:rFonts w:ascii="Arial" w:hAnsi="Arial" w:cs="Arial"/>
                <w:bCs/>
                <w:sz w:val="22"/>
                <w:szCs w:val="22"/>
              </w:rPr>
              <w:t xml:space="preserve"> is the executive agency responsible for promoting economic prosperity and ensuring the financial security of the United States.</w:t>
            </w:r>
            <w:r w:rsidRPr="00E9502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endnoteReference w:id="2"/>
            </w:r>
          </w:p>
        </w:tc>
      </w:tr>
      <w:tr w:rsidR="001B336B" w:rsidRPr="00E9502A" w:rsidTr="001B336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1B336B" w:rsidRPr="00E9502A" w:rsidRDefault="001B336B" w:rsidP="001B336B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329" w:rsidRPr="00E9502A" w:rsidRDefault="004A7329" w:rsidP="004A7329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52084" w:rsidRPr="00E9502A">
              <w:rPr>
                <w:rFonts w:ascii="Arial" w:hAnsi="Arial" w:cs="Arial"/>
                <w:sz w:val="22"/>
                <w:szCs w:val="22"/>
              </w:rPr>
              <w:t>Internal Revenue Service (</w:t>
            </w:r>
            <w:r w:rsidRPr="00E9502A">
              <w:rPr>
                <w:rFonts w:ascii="Arial" w:hAnsi="Arial" w:cs="Arial"/>
                <w:sz w:val="22"/>
                <w:szCs w:val="22"/>
              </w:rPr>
              <w:t>IRS</w:t>
            </w:r>
            <w:r w:rsidR="00652084" w:rsidRPr="00E9502A">
              <w:rPr>
                <w:rFonts w:ascii="Arial" w:hAnsi="Arial" w:cs="Arial"/>
                <w:sz w:val="22"/>
                <w:szCs w:val="22"/>
              </w:rPr>
              <w:t>)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Oversight Board is an independent body created to improve the IRS so that it may better serve the public and meet the needs of taxpayers.</w:t>
            </w:r>
            <w:r w:rsidRPr="00E950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3"/>
            </w:r>
            <w:r w:rsidR="00E37A16" w:rsidRPr="00E9502A">
              <w:rPr>
                <w:rFonts w:ascii="Arial" w:hAnsi="Arial" w:cs="Arial"/>
                <w:sz w:val="22"/>
                <w:szCs w:val="22"/>
              </w:rPr>
              <w:t xml:space="preserve"> Members serve on a part-time basis.</w:t>
            </w:r>
          </w:p>
        </w:tc>
      </w:tr>
      <w:tr w:rsidR="001B336B" w:rsidRPr="00E9502A" w:rsidTr="001B336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1B336B" w:rsidRPr="00E9502A" w:rsidRDefault="001B336B" w:rsidP="001B336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713" w:rsidRPr="00E9502A" w:rsidRDefault="00A57DD3" w:rsidP="001B33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Administratively Determined Rates (AD)</w:t>
            </w:r>
            <w:r w:rsidRPr="00E9502A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4"/>
            </w:r>
          </w:p>
          <w:p w:rsidR="00771713" w:rsidRPr="00E9502A" w:rsidRDefault="00771713" w:rsidP="001B33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Members: $30,000 per year</w:t>
            </w:r>
            <w:r w:rsidR="007920AA">
              <w:rPr>
                <w:rFonts w:ascii="Arial" w:hAnsi="Arial" w:cs="Arial"/>
                <w:bCs/>
                <w:sz w:val="22"/>
                <w:szCs w:val="22"/>
              </w:rPr>
              <w:t xml:space="preserve"> (with the </w:t>
            </w:r>
            <w:r w:rsidR="007920AA" w:rsidRPr="00E9502A">
              <w:rPr>
                <w:rFonts w:ascii="Arial" w:hAnsi="Arial" w:cs="Arial"/>
                <w:bCs/>
                <w:sz w:val="22"/>
                <w:szCs w:val="22"/>
              </w:rPr>
              <w:t>except</w:t>
            </w:r>
            <w:r w:rsidR="007920AA">
              <w:rPr>
                <w:rFonts w:ascii="Arial" w:hAnsi="Arial" w:cs="Arial"/>
                <w:bCs/>
                <w:sz w:val="22"/>
                <w:szCs w:val="22"/>
              </w:rPr>
              <w:t>ion of</w:t>
            </w:r>
            <w:r w:rsidR="007920AA" w:rsidRPr="00E9502A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="007920A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7920AA" w:rsidRPr="00E9502A">
              <w:rPr>
                <w:rFonts w:ascii="Arial" w:hAnsi="Arial" w:cs="Arial"/>
                <w:bCs/>
                <w:sz w:val="22"/>
                <w:szCs w:val="22"/>
              </w:rPr>
              <w:t xml:space="preserve">ecretary of the Treasury and the </w:t>
            </w:r>
            <w:r w:rsidR="007920AA">
              <w:rPr>
                <w:rFonts w:ascii="Arial" w:hAnsi="Arial" w:cs="Arial"/>
                <w:bCs/>
                <w:sz w:val="22"/>
                <w:szCs w:val="22"/>
              </w:rPr>
              <w:t>IRS c</w:t>
            </w:r>
            <w:r w:rsidR="007920AA" w:rsidRPr="00E9502A">
              <w:rPr>
                <w:rFonts w:ascii="Arial" w:hAnsi="Arial" w:cs="Arial"/>
                <w:bCs/>
                <w:sz w:val="22"/>
                <w:szCs w:val="22"/>
              </w:rPr>
              <w:t>ommissioner</w:t>
            </w:r>
            <w:r w:rsidR="007920A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771713" w:rsidRPr="00E9502A" w:rsidRDefault="00771713" w:rsidP="001B33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 xml:space="preserve">Chairperson: $50,000 per year </w:t>
            </w:r>
            <w:r w:rsidRPr="00E9502A">
              <w:rPr>
                <w:rFonts w:ascii="Arial" w:hAnsi="Arial" w:cs="Arial"/>
                <w:sz w:val="22"/>
                <w:szCs w:val="22"/>
              </w:rPr>
              <w:t>(26 U.S.C. § 7802)</w:t>
            </w:r>
          </w:p>
        </w:tc>
      </w:tr>
      <w:tr w:rsidR="001B336B" w:rsidRPr="00E9502A" w:rsidTr="001B336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1B336B" w:rsidRPr="00E9502A" w:rsidRDefault="001B336B" w:rsidP="001B336B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031" w:rsidRPr="00E9502A" w:rsidRDefault="00326821" w:rsidP="001B336B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Secretary of the Treasury</w:t>
            </w:r>
            <w:r w:rsidR="00B06824" w:rsidRPr="00E950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</w:p>
        </w:tc>
      </w:tr>
      <w:tr w:rsidR="001B336B" w:rsidRPr="00E9502A" w:rsidTr="001B336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1B336B" w:rsidRPr="00E9502A" w:rsidRDefault="001B336B" w:rsidP="001B3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02A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1B336B" w:rsidRPr="00E9502A" w:rsidTr="001B336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1B336B" w:rsidRPr="00E9502A" w:rsidRDefault="001B336B" w:rsidP="001B336B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36B" w:rsidRPr="00E9502A" w:rsidRDefault="00DF1DC8" w:rsidP="001B336B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  <w:tr w:rsidR="001B336B" w:rsidRPr="00E9502A" w:rsidTr="001B336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1B336B" w:rsidRPr="00E9502A" w:rsidRDefault="001B336B" w:rsidP="001B336B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329" w:rsidRPr="00E9502A" w:rsidRDefault="00176DCF" w:rsidP="00BC4F3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O</w:t>
            </w:r>
            <w:r w:rsidR="004A7329" w:rsidRPr="00E9502A">
              <w:rPr>
                <w:rFonts w:ascii="Arial" w:hAnsi="Arial" w:cs="Arial"/>
                <w:sz w:val="22"/>
                <w:szCs w:val="22"/>
              </w:rPr>
              <w:t>versee</w:t>
            </w:r>
            <w:r w:rsidR="007920AA">
              <w:rPr>
                <w:rFonts w:ascii="Arial" w:hAnsi="Arial" w:cs="Arial"/>
                <w:sz w:val="22"/>
                <w:szCs w:val="22"/>
              </w:rPr>
              <w:t>s</w:t>
            </w:r>
            <w:r w:rsidR="004A7329" w:rsidRPr="00E9502A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7920AA">
              <w:rPr>
                <w:rFonts w:ascii="Arial" w:hAnsi="Arial" w:cs="Arial"/>
                <w:sz w:val="22"/>
                <w:szCs w:val="22"/>
              </w:rPr>
              <w:t>IRS</w:t>
            </w:r>
            <w:r w:rsidR="004A7329" w:rsidRPr="00E950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20AA">
              <w:rPr>
                <w:rFonts w:ascii="Arial" w:hAnsi="Arial" w:cs="Arial"/>
                <w:sz w:val="22"/>
                <w:szCs w:val="22"/>
              </w:rPr>
              <w:t xml:space="preserve">as it </w:t>
            </w:r>
            <w:r w:rsidR="004A7329" w:rsidRPr="00E9502A">
              <w:rPr>
                <w:rFonts w:ascii="Arial" w:hAnsi="Arial" w:cs="Arial"/>
                <w:sz w:val="22"/>
                <w:szCs w:val="22"/>
              </w:rPr>
              <w:t>administ</w:t>
            </w:r>
            <w:r w:rsidR="007920AA">
              <w:rPr>
                <w:rFonts w:ascii="Arial" w:hAnsi="Arial" w:cs="Arial"/>
                <w:sz w:val="22"/>
                <w:szCs w:val="22"/>
              </w:rPr>
              <w:t>ers</w:t>
            </w:r>
            <w:r w:rsidR="004A7329" w:rsidRPr="00E9502A">
              <w:rPr>
                <w:rFonts w:ascii="Arial" w:hAnsi="Arial" w:cs="Arial"/>
                <w:sz w:val="22"/>
                <w:szCs w:val="22"/>
              </w:rPr>
              <w:t>, manage</w:t>
            </w:r>
            <w:r w:rsidR="007920AA">
              <w:rPr>
                <w:rFonts w:ascii="Arial" w:hAnsi="Arial" w:cs="Arial"/>
                <w:sz w:val="22"/>
                <w:szCs w:val="22"/>
              </w:rPr>
              <w:t>s</w:t>
            </w:r>
            <w:r w:rsidR="004A7329" w:rsidRPr="00E9502A">
              <w:rPr>
                <w:rFonts w:ascii="Arial" w:hAnsi="Arial" w:cs="Arial"/>
                <w:sz w:val="22"/>
                <w:szCs w:val="22"/>
              </w:rPr>
              <w:t>, conduct</w:t>
            </w:r>
            <w:r w:rsidR="007920AA">
              <w:rPr>
                <w:rFonts w:ascii="Arial" w:hAnsi="Arial" w:cs="Arial"/>
                <w:sz w:val="22"/>
                <w:szCs w:val="22"/>
              </w:rPr>
              <w:t>s</w:t>
            </w:r>
            <w:r w:rsidR="004A7329" w:rsidRPr="00E9502A">
              <w:rPr>
                <w:rFonts w:ascii="Arial" w:hAnsi="Arial" w:cs="Arial"/>
                <w:sz w:val="22"/>
                <w:szCs w:val="22"/>
              </w:rPr>
              <w:t>, direct</w:t>
            </w:r>
            <w:r w:rsidR="007920AA">
              <w:rPr>
                <w:rFonts w:ascii="Arial" w:hAnsi="Arial" w:cs="Arial"/>
                <w:sz w:val="22"/>
                <w:szCs w:val="22"/>
              </w:rPr>
              <w:t>s</w:t>
            </w:r>
            <w:r w:rsidR="004A7329" w:rsidRPr="00E9502A">
              <w:rPr>
                <w:rFonts w:ascii="Arial" w:hAnsi="Arial" w:cs="Arial"/>
                <w:sz w:val="22"/>
                <w:szCs w:val="22"/>
              </w:rPr>
              <w:t xml:space="preserve"> and supervis</w:t>
            </w:r>
            <w:r w:rsidR="007920AA">
              <w:rPr>
                <w:rFonts w:ascii="Arial" w:hAnsi="Arial" w:cs="Arial"/>
                <w:sz w:val="22"/>
                <w:szCs w:val="22"/>
              </w:rPr>
              <w:t>es</w:t>
            </w:r>
            <w:r w:rsidR="004A7329" w:rsidRPr="00E9502A">
              <w:rPr>
                <w:rFonts w:ascii="Arial" w:hAnsi="Arial" w:cs="Arial"/>
                <w:sz w:val="22"/>
                <w:szCs w:val="22"/>
              </w:rPr>
              <w:t xml:space="preserve"> the execution and application of the internal revenue laws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or related statutes</w:t>
            </w:r>
            <w:r w:rsidR="007920AA">
              <w:rPr>
                <w:rFonts w:ascii="Arial" w:hAnsi="Arial" w:cs="Arial"/>
                <w:sz w:val="22"/>
                <w:szCs w:val="22"/>
              </w:rPr>
              <w:t>,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920A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9502A">
              <w:rPr>
                <w:rFonts w:ascii="Arial" w:hAnsi="Arial" w:cs="Arial"/>
                <w:sz w:val="22"/>
                <w:szCs w:val="22"/>
              </w:rPr>
              <w:t>tax conventions to which the U</w:t>
            </w:r>
            <w:r w:rsidR="00B87211">
              <w:rPr>
                <w:rFonts w:ascii="Arial" w:hAnsi="Arial" w:cs="Arial"/>
                <w:sz w:val="22"/>
                <w:szCs w:val="22"/>
              </w:rPr>
              <w:t>nited States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is a party</w:t>
            </w:r>
          </w:p>
          <w:p w:rsidR="00176DCF" w:rsidRPr="00E9502A" w:rsidRDefault="00176DCF" w:rsidP="00BC4F3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Ensure</w:t>
            </w:r>
            <w:r w:rsidR="007920AA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that the organization and operation of the </w:t>
            </w:r>
            <w:r w:rsidR="007920AA">
              <w:rPr>
                <w:rFonts w:ascii="Arial" w:hAnsi="Arial" w:cs="Arial"/>
                <w:sz w:val="22"/>
                <w:szCs w:val="22"/>
              </w:rPr>
              <w:t xml:space="preserve">IRS </w:t>
            </w:r>
            <w:r w:rsidRPr="00E9502A">
              <w:rPr>
                <w:rFonts w:ascii="Arial" w:hAnsi="Arial" w:cs="Arial"/>
                <w:sz w:val="22"/>
                <w:szCs w:val="22"/>
              </w:rPr>
              <w:t>allows it to carry out its mission</w:t>
            </w:r>
          </w:p>
          <w:p w:rsidR="00176DCF" w:rsidRPr="00E9502A" w:rsidRDefault="00176DCF" w:rsidP="00BC4F3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Review</w:t>
            </w:r>
            <w:r w:rsidR="007920AA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and approve</w:t>
            </w:r>
            <w:r w:rsidR="007920AA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strategic plans of the </w:t>
            </w:r>
            <w:r w:rsidR="007920AA">
              <w:rPr>
                <w:rFonts w:ascii="Arial" w:hAnsi="Arial" w:cs="Arial"/>
                <w:sz w:val="22"/>
                <w:szCs w:val="22"/>
              </w:rPr>
              <w:t>IRS</w:t>
            </w:r>
          </w:p>
          <w:p w:rsidR="00176DCF" w:rsidRPr="00E9502A" w:rsidRDefault="00176DCF" w:rsidP="00BC4F3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Review</w:t>
            </w:r>
            <w:r w:rsidR="007920AA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the operational functions of the </w:t>
            </w:r>
            <w:r w:rsidR="007920AA">
              <w:rPr>
                <w:rFonts w:ascii="Arial" w:hAnsi="Arial" w:cs="Arial"/>
                <w:sz w:val="22"/>
                <w:szCs w:val="22"/>
              </w:rPr>
              <w:t>IRS</w:t>
            </w:r>
          </w:p>
          <w:p w:rsidR="00176DCF" w:rsidRPr="00E9502A" w:rsidRDefault="007920AA" w:rsidP="00BC4F3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Provides the president with recommendations for</w:t>
            </w:r>
            <w:r w:rsidR="009302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candidates for IRS commissioner</w:t>
            </w:r>
            <w:r w:rsidR="004B2C1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2A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also advises the president on </w:t>
            </w:r>
            <w:r w:rsidR="009302A2">
              <w:rPr>
                <w:rFonts w:ascii="Arial" w:hAnsi="Arial" w:cs="Arial"/>
                <w:sz w:val="22"/>
                <w:szCs w:val="22"/>
              </w:rPr>
              <w:t>removal of</w:t>
            </w:r>
            <w:r w:rsidR="00176DCF" w:rsidRPr="00E9502A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IRS </w:t>
            </w:r>
            <w:r w:rsidR="00176DCF" w:rsidRPr="00E9502A">
              <w:rPr>
                <w:rFonts w:ascii="Arial" w:hAnsi="Arial" w:cs="Arial"/>
                <w:sz w:val="22"/>
                <w:szCs w:val="22"/>
              </w:rPr>
              <w:t xml:space="preserve">commissioner </w:t>
            </w:r>
          </w:p>
          <w:p w:rsidR="00176DCF" w:rsidRPr="00E9502A" w:rsidRDefault="00176DCF" w:rsidP="00BC4F3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Review</w:t>
            </w:r>
            <w:r w:rsidR="004B2C1E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the commissioner’s selection, evaluation and compensation of </w:t>
            </w:r>
            <w:r w:rsidR="004B2C1E">
              <w:rPr>
                <w:rFonts w:ascii="Arial" w:hAnsi="Arial" w:cs="Arial"/>
                <w:sz w:val="22"/>
                <w:szCs w:val="22"/>
              </w:rPr>
              <w:t xml:space="preserve">IRS 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senior executives who have program management responsibility over significant </w:t>
            </w:r>
            <w:r w:rsidR="004B2C1E">
              <w:rPr>
                <w:rFonts w:ascii="Arial" w:hAnsi="Arial" w:cs="Arial"/>
                <w:sz w:val="22"/>
                <w:szCs w:val="22"/>
              </w:rPr>
              <w:t xml:space="preserve">IRS 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functions </w:t>
            </w:r>
          </w:p>
          <w:p w:rsidR="00176DCF" w:rsidRPr="00E9502A" w:rsidRDefault="00176DCF" w:rsidP="00BC4F3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Review</w:t>
            </w:r>
            <w:r w:rsidR="004B2C1E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and approve</w:t>
            </w:r>
            <w:r w:rsidR="004B2C1E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the commissioner’s plans for any major reorganization of the </w:t>
            </w:r>
            <w:r w:rsidR="004B2C1E">
              <w:rPr>
                <w:rFonts w:ascii="Arial" w:hAnsi="Arial" w:cs="Arial"/>
                <w:sz w:val="22"/>
                <w:szCs w:val="22"/>
              </w:rPr>
              <w:t>IRS</w:t>
            </w:r>
          </w:p>
          <w:p w:rsidR="00C660BD" w:rsidRPr="00E9502A" w:rsidRDefault="00176DCF" w:rsidP="00BC4F3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Review</w:t>
            </w:r>
            <w:r w:rsidR="004B2C1E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and approve</w:t>
            </w:r>
            <w:r w:rsidR="004B2C1E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the budget request of the </w:t>
            </w:r>
            <w:r w:rsidR="004B2C1E">
              <w:rPr>
                <w:rFonts w:ascii="Arial" w:hAnsi="Arial" w:cs="Arial"/>
                <w:sz w:val="22"/>
                <w:szCs w:val="22"/>
              </w:rPr>
              <w:t xml:space="preserve">IRS </w:t>
            </w:r>
            <w:r w:rsidRPr="00E9502A">
              <w:rPr>
                <w:rFonts w:ascii="Arial" w:hAnsi="Arial" w:cs="Arial"/>
                <w:sz w:val="22"/>
                <w:szCs w:val="22"/>
              </w:rPr>
              <w:t>prepared by the commissioner</w:t>
            </w:r>
          </w:p>
          <w:p w:rsidR="00E9502A" w:rsidRPr="00E9502A" w:rsidRDefault="00176DCF" w:rsidP="00BC4F3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Ensure</w:t>
            </w:r>
            <w:r w:rsidR="004B2C1E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the proper treatment of taxpayers by </w:t>
            </w:r>
            <w:r w:rsidR="004B2C1E">
              <w:rPr>
                <w:rFonts w:ascii="Arial" w:hAnsi="Arial" w:cs="Arial"/>
                <w:sz w:val="22"/>
                <w:szCs w:val="22"/>
              </w:rPr>
              <w:t xml:space="preserve">IRS 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employees </w:t>
            </w:r>
            <w:r w:rsidR="00771713" w:rsidRPr="00E9502A">
              <w:rPr>
                <w:rFonts w:ascii="Arial" w:hAnsi="Arial" w:cs="Arial"/>
                <w:sz w:val="22"/>
                <w:szCs w:val="22"/>
              </w:rPr>
              <w:t>(26 U.S.C. § 7802)</w:t>
            </w:r>
          </w:p>
          <w:p w:rsidR="001B336B" w:rsidRPr="00E9502A" w:rsidRDefault="004A7329" w:rsidP="00BC4F3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lastRenderedPageBreak/>
              <w:t>Provide</w:t>
            </w:r>
            <w:r w:rsidR="004B2C1E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experience, independence and stability to the IRS so it may move forward</w:t>
            </w:r>
            <w:r w:rsidR="008A43FA" w:rsidRPr="00E9502A">
              <w:rPr>
                <w:rFonts w:ascii="Arial" w:hAnsi="Arial" w:cs="Arial"/>
                <w:sz w:val="22"/>
                <w:szCs w:val="22"/>
              </w:rPr>
              <w:t xml:space="preserve"> in a cogent, focused direction</w:t>
            </w:r>
            <w:r w:rsidRPr="00E950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  <w:p w:rsidR="00176DCF" w:rsidRPr="00E9502A" w:rsidRDefault="008A43FA" w:rsidP="00462D6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Prepare</w:t>
            </w:r>
            <w:r w:rsidR="004B2C1E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and submit</w:t>
            </w:r>
            <w:r w:rsidR="004B2C1E">
              <w:rPr>
                <w:rFonts w:ascii="Arial" w:hAnsi="Arial" w:cs="Arial"/>
                <w:sz w:val="22"/>
                <w:szCs w:val="22"/>
              </w:rPr>
              <w:t>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to Congress an annual report on the board’s responsibilities</w:t>
            </w:r>
            <w:r w:rsidR="00462D6E">
              <w:rPr>
                <w:rFonts w:ascii="Arial" w:hAnsi="Arial" w:cs="Arial"/>
                <w:sz w:val="22"/>
                <w:szCs w:val="22"/>
              </w:rPr>
              <w:t>,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and another on the progress of the IRS’ electronic tax administration</w:t>
            </w:r>
            <w:r w:rsidRPr="00E950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</w:p>
        </w:tc>
      </w:tr>
      <w:tr w:rsidR="001B336B" w:rsidRPr="00E9502A" w:rsidTr="001B336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1B336B" w:rsidRPr="00E9502A" w:rsidRDefault="001B336B" w:rsidP="001B336B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36B" w:rsidRPr="00E9502A" w:rsidRDefault="001B336B" w:rsidP="001B336B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336B" w:rsidRPr="00E9502A" w:rsidRDefault="001B336B" w:rsidP="001B336B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336B" w:rsidRPr="00E9502A" w:rsidRDefault="001B336B" w:rsidP="001B336B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:rsidR="001B336B" w:rsidRPr="00E9502A" w:rsidRDefault="001B336B" w:rsidP="001B336B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336B" w:rsidRPr="00E9502A" w:rsidRDefault="001B336B" w:rsidP="001B336B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36B" w:rsidRPr="00E9502A" w:rsidTr="001B336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1B336B" w:rsidRPr="00E9502A" w:rsidRDefault="001B336B" w:rsidP="001B3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02A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1B336B" w:rsidRPr="00E9502A" w:rsidTr="001B336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1B336B" w:rsidRPr="00E9502A" w:rsidRDefault="001B336B" w:rsidP="001B336B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E8" w:rsidRPr="00E9502A" w:rsidRDefault="00652084" w:rsidP="008952E8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8B1AD8" w:rsidRPr="00E9502A">
              <w:rPr>
                <w:rFonts w:ascii="Arial" w:hAnsi="Arial" w:cs="Arial"/>
                <w:bCs/>
                <w:sz w:val="22"/>
                <w:szCs w:val="22"/>
              </w:rPr>
              <w:t>rofessional experience or expertise in key business and tax administration areas</w:t>
            </w:r>
          </w:p>
          <w:p w:rsidR="0078570A" w:rsidRPr="00E9502A" w:rsidRDefault="008952E8" w:rsidP="008952E8">
            <w:pPr>
              <w:pStyle w:val="ListParagraph"/>
              <w:numPr>
                <w:ilvl w:val="0"/>
                <w:numId w:val="1"/>
              </w:numPr>
              <w:ind w:left="274" w:hanging="202"/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78570A" w:rsidRPr="00E9502A">
              <w:rPr>
                <w:rFonts w:ascii="Arial" w:hAnsi="Arial" w:cs="Arial"/>
                <w:bCs/>
                <w:sz w:val="22"/>
                <w:szCs w:val="22"/>
              </w:rPr>
              <w:t>rofessional experience and expertise in one or more of the following areas:</w:t>
            </w:r>
          </w:p>
          <w:p w:rsidR="0078570A" w:rsidRPr="00E9502A" w:rsidRDefault="0078570A" w:rsidP="00E9502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Management of large service organizations</w:t>
            </w:r>
          </w:p>
          <w:p w:rsidR="0078570A" w:rsidRPr="00E9502A" w:rsidRDefault="0078570A" w:rsidP="00E9502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Customer service</w:t>
            </w:r>
          </w:p>
          <w:p w:rsidR="0078570A" w:rsidRPr="00E9502A" w:rsidRDefault="0078570A" w:rsidP="00E9502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 xml:space="preserve">Federal </w:t>
            </w:r>
            <w:r w:rsidR="00E9502A" w:rsidRPr="00E9502A">
              <w:rPr>
                <w:rFonts w:ascii="Arial" w:hAnsi="Arial" w:cs="Arial"/>
                <w:bCs/>
                <w:sz w:val="22"/>
                <w:szCs w:val="22"/>
              </w:rPr>
              <w:t>and s</w:t>
            </w:r>
            <w:r w:rsidR="008952E8" w:rsidRPr="00E9502A">
              <w:rPr>
                <w:rFonts w:ascii="Arial" w:hAnsi="Arial" w:cs="Arial"/>
                <w:bCs/>
                <w:sz w:val="22"/>
                <w:szCs w:val="22"/>
              </w:rPr>
              <w:t xml:space="preserve">tate </w:t>
            </w:r>
            <w:r w:rsidRPr="00E9502A">
              <w:rPr>
                <w:rFonts w:ascii="Arial" w:hAnsi="Arial" w:cs="Arial"/>
                <w:bCs/>
                <w:sz w:val="22"/>
                <w:szCs w:val="22"/>
              </w:rPr>
              <w:t>tax laws, including tax administration and compliance</w:t>
            </w:r>
          </w:p>
          <w:p w:rsidR="0078570A" w:rsidRPr="00E9502A" w:rsidRDefault="0078570A" w:rsidP="00E9502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Information technology</w:t>
            </w:r>
            <w:r w:rsidR="008952E8" w:rsidRPr="00E9502A">
              <w:rPr>
                <w:rFonts w:ascii="Arial" w:hAnsi="Arial" w:cs="Arial"/>
                <w:bCs/>
                <w:sz w:val="22"/>
                <w:szCs w:val="22"/>
              </w:rPr>
              <w:t xml:space="preserve"> (especially online, web-based e-commerce)</w:t>
            </w:r>
          </w:p>
          <w:p w:rsidR="008952E8" w:rsidRPr="00E9502A" w:rsidRDefault="00E9502A" w:rsidP="00E9502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Public-p</w:t>
            </w:r>
            <w:r w:rsidR="008952E8" w:rsidRPr="00E9502A">
              <w:rPr>
                <w:rFonts w:ascii="Arial" w:hAnsi="Arial" w:cs="Arial"/>
                <w:bCs/>
                <w:sz w:val="22"/>
                <w:szCs w:val="22"/>
              </w:rPr>
              <w:t>rivate partnerships</w:t>
            </w:r>
          </w:p>
          <w:p w:rsidR="0078570A" w:rsidRPr="00E9502A" w:rsidRDefault="0078570A" w:rsidP="00E9502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 xml:space="preserve">Organization </w:t>
            </w:r>
            <w:r w:rsidR="008952E8" w:rsidRPr="00E9502A">
              <w:rPr>
                <w:rFonts w:ascii="Arial" w:hAnsi="Arial" w:cs="Arial"/>
                <w:bCs/>
                <w:sz w:val="22"/>
                <w:szCs w:val="22"/>
              </w:rPr>
              <w:t>change management</w:t>
            </w:r>
          </w:p>
          <w:p w:rsidR="0078570A" w:rsidRPr="00E9502A" w:rsidRDefault="0078570A" w:rsidP="00E9502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The needs and concerns of taxpayers</w:t>
            </w:r>
          </w:p>
          <w:p w:rsidR="001B336B" w:rsidRPr="00E9502A" w:rsidRDefault="0078570A" w:rsidP="00E9502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E9502A">
              <w:rPr>
                <w:rFonts w:ascii="Arial" w:hAnsi="Arial" w:cs="Arial"/>
                <w:bCs/>
                <w:sz w:val="22"/>
                <w:szCs w:val="22"/>
              </w:rPr>
              <w:t>The needs and concerns of small businesses</w:t>
            </w:r>
          </w:p>
        </w:tc>
      </w:tr>
      <w:tr w:rsidR="001B336B" w:rsidRPr="00E9502A" w:rsidTr="001B336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1B336B" w:rsidRPr="00E9502A" w:rsidRDefault="001B336B" w:rsidP="001B336B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02A" w:rsidRPr="00E9502A" w:rsidRDefault="00DF1DC8" w:rsidP="00E9502A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 xml:space="preserve">Exceptional verbal and written communications skills, with ability to quickly craft messages/policy for media and public consumption </w:t>
            </w:r>
          </w:p>
          <w:p w:rsidR="004338DD" w:rsidRDefault="00DF1DC8" w:rsidP="00E9502A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Understand</w:t>
            </w:r>
            <w:r w:rsidR="004338DD">
              <w:rPr>
                <w:rFonts w:ascii="Arial" w:hAnsi="Arial" w:cs="Arial"/>
                <w:sz w:val="22"/>
                <w:szCs w:val="22"/>
              </w:rPr>
              <w:t>ing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02A" w:rsidRPr="00E9502A">
              <w:rPr>
                <w:rFonts w:ascii="Arial" w:hAnsi="Arial" w:cs="Arial"/>
                <w:sz w:val="22"/>
                <w:szCs w:val="22"/>
              </w:rPr>
              <w:t>o</w:t>
            </w:r>
            <w:r w:rsidR="004338DD">
              <w:rPr>
                <w:rFonts w:ascii="Arial" w:hAnsi="Arial" w:cs="Arial"/>
                <w:sz w:val="22"/>
                <w:szCs w:val="22"/>
              </w:rPr>
              <w:t>f</w:t>
            </w:r>
            <w:r w:rsidR="00E9502A" w:rsidRPr="00E950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10D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E9502A" w:rsidRPr="00E9502A">
              <w:rPr>
                <w:rFonts w:ascii="Arial" w:hAnsi="Arial" w:cs="Arial"/>
                <w:sz w:val="22"/>
                <w:szCs w:val="22"/>
              </w:rPr>
              <w:t>local, national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and international policies and trends that affect the organization and shape stakeholders</w:t>
            </w:r>
            <w:r w:rsidR="004338DD">
              <w:rPr>
                <w:rFonts w:ascii="Arial" w:hAnsi="Arial" w:cs="Arial"/>
                <w:sz w:val="22"/>
                <w:szCs w:val="22"/>
              </w:rPr>
              <w:t>’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views</w:t>
            </w:r>
          </w:p>
          <w:p w:rsidR="00E9502A" w:rsidRPr="00E9502A" w:rsidRDefault="004338DD" w:rsidP="00E9502A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F1DC8" w:rsidRPr="00E9502A">
              <w:rPr>
                <w:rFonts w:ascii="Arial" w:hAnsi="Arial" w:cs="Arial"/>
                <w:sz w:val="22"/>
                <w:szCs w:val="22"/>
              </w:rPr>
              <w:t>ware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="00DF1DC8" w:rsidRPr="00E9502A">
              <w:rPr>
                <w:rFonts w:ascii="Arial" w:hAnsi="Arial" w:cs="Arial"/>
                <w:sz w:val="22"/>
                <w:szCs w:val="22"/>
              </w:rPr>
              <w:t xml:space="preserve"> of the organization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DF1DC8" w:rsidRPr="00E9502A">
              <w:rPr>
                <w:rFonts w:ascii="Arial" w:hAnsi="Arial" w:cs="Arial"/>
                <w:sz w:val="22"/>
                <w:szCs w:val="22"/>
              </w:rPr>
              <w:t>s impact on the external environment</w:t>
            </w:r>
            <w:bookmarkStart w:id="1" w:name="ecq2"/>
            <w:bookmarkStart w:id="2" w:name="ecq3"/>
            <w:bookmarkEnd w:id="1"/>
            <w:bookmarkEnd w:id="2"/>
          </w:p>
          <w:p w:rsidR="00E9502A" w:rsidRPr="00E9502A" w:rsidRDefault="004E1031" w:rsidP="00E9502A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Ability to develop networks and build alliances</w:t>
            </w:r>
            <w:r w:rsidR="004338DD">
              <w:rPr>
                <w:rFonts w:ascii="Arial" w:hAnsi="Arial" w:cs="Arial"/>
                <w:sz w:val="22"/>
                <w:szCs w:val="22"/>
              </w:rPr>
              <w:t>,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collaborate across boundaries to build strategic relatio</w:t>
            </w:r>
            <w:r w:rsidR="00E9502A" w:rsidRPr="00E9502A">
              <w:rPr>
                <w:rFonts w:ascii="Arial" w:hAnsi="Arial" w:cs="Arial"/>
                <w:sz w:val="22"/>
                <w:szCs w:val="22"/>
              </w:rPr>
              <w:t>nships and achieve common goals</w:t>
            </w:r>
          </w:p>
          <w:p w:rsidR="00E9502A" w:rsidRPr="00E9502A" w:rsidRDefault="00DF1DC8" w:rsidP="00E9502A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Ability to make decisions that produce high-quality results by applying technica</w:t>
            </w:r>
            <w:r w:rsidR="00E9502A" w:rsidRPr="00E9502A">
              <w:rPr>
                <w:rFonts w:ascii="Arial" w:hAnsi="Arial" w:cs="Arial"/>
                <w:sz w:val="22"/>
                <w:szCs w:val="22"/>
              </w:rPr>
              <w:t>l knowledge, analyzing problems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and calculating risks</w:t>
            </w:r>
            <w:bookmarkStart w:id="3" w:name="ecq4"/>
            <w:bookmarkEnd w:id="3"/>
          </w:p>
          <w:p w:rsidR="00C660BD" w:rsidRPr="00E9502A" w:rsidRDefault="00573F88" w:rsidP="00E9502A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Ability to work across party lines</w:t>
            </w:r>
          </w:p>
        </w:tc>
      </w:tr>
      <w:tr w:rsidR="001B336B" w:rsidRPr="00E9502A" w:rsidTr="001B336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1B336B" w:rsidRPr="00E9502A" w:rsidRDefault="001B336B" w:rsidP="001B3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02A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1B336B" w:rsidRPr="00E9502A" w:rsidTr="0066263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36B" w:rsidRPr="00E9502A" w:rsidRDefault="00BB1CE4" w:rsidP="00C660BD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</w:rPr>
              <w:t>Deborah L. Wince-Smith (2006 to 2010</w:t>
            </w:r>
            <w:r w:rsidR="001B336B" w:rsidRPr="00E9502A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Pr="00E9502A">
              <w:rPr>
                <w:rFonts w:ascii="Arial" w:hAnsi="Arial" w:cs="Arial"/>
                <w:sz w:val="22"/>
                <w:szCs w:val="22"/>
              </w:rPr>
              <w:t>President at the Global Federation of Competitiveness Councils; Chaired the Secretary of Commerce's Advisory Committee on Strengthening America's Communities; Assistant Secretary of Commerce for Technology Policy; Director of The NASDAQ Stock Market LLC</w:t>
            </w:r>
            <w:r w:rsidRPr="00E950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</w:p>
        </w:tc>
      </w:tr>
      <w:tr w:rsidR="001B336B" w:rsidRPr="00E9502A" w:rsidTr="0066263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36B" w:rsidRPr="00E9502A" w:rsidRDefault="00BB1CE4" w:rsidP="00F977C4">
            <w:pPr>
              <w:rPr>
                <w:rFonts w:ascii="Arial" w:hAnsi="Arial" w:cs="Arial"/>
                <w:sz w:val="22"/>
                <w:szCs w:val="22"/>
              </w:rPr>
            </w:pPr>
            <w:r w:rsidRPr="00E9502A">
              <w:rPr>
                <w:rFonts w:ascii="Arial" w:hAnsi="Arial" w:cs="Arial"/>
                <w:sz w:val="22"/>
                <w:szCs w:val="22"/>
                <w:lang w:val="en"/>
              </w:rPr>
              <w:t>Larry L. Levitan</w:t>
            </w:r>
            <w:r w:rsidRPr="00E950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336B" w:rsidRPr="00E9502A">
              <w:rPr>
                <w:rFonts w:ascii="Arial" w:hAnsi="Arial" w:cs="Arial"/>
                <w:sz w:val="22"/>
                <w:szCs w:val="22"/>
              </w:rPr>
              <w:t>(</w:t>
            </w:r>
            <w:r w:rsidRPr="00E9502A">
              <w:rPr>
                <w:rFonts w:ascii="Arial" w:hAnsi="Arial" w:cs="Arial"/>
                <w:sz w:val="22"/>
                <w:szCs w:val="22"/>
              </w:rPr>
              <w:t>2000 to 2005</w:t>
            </w:r>
            <w:r w:rsidR="001B336B" w:rsidRPr="00E9502A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F977C4" w:rsidRPr="00E9502A">
              <w:rPr>
                <w:rFonts w:ascii="Arial" w:hAnsi="Arial" w:cs="Arial"/>
                <w:sz w:val="22"/>
                <w:szCs w:val="22"/>
              </w:rPr>
              <w:t>Chair of the Budget and Taxation Committee; Member of: Joint Committee on Income Tax Reform, Rules Committee, Legislative Policy Committee, Joint Budget and Audit Committee, and Joint Committee on Management of Public Funds</w:t>
            </w:r>
            <w:r w:rsidR="00F977C4" w:rsidRPr="00E950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9"/>
            </w:r>
            <w:r w:rsidR="00F977C4" w:rsidRPr="00E9502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9502A">
              <w:rPr>
                <w:rFonts w:ascii="Arial" w:hAnsi="Arial" w:cs="Arial"/>
                <w:sz w:val="22"/>
                <w:szCs w:val="22"/>
              </w:rPr>
              <w:lastRenderedPageBreak/>
              <w:t>Managing Partner of the Northeast and Southeast Regions and Communications Industry P</w:t>
            </w:r>
            <w:r w:rsidR="00F977C4" w:rsidRPr="00E9502A">
              <w:rPr>
                <w:rFonts w:ascii="Arial" w:hAnsi="Arial" w:cs="Arial"/>
                <w:sz w:val="22"/>
                <w:szCs w:val="22"/>
              </w:rPr>
              <w:t>ractice of Anders</w:t>
            </w:r>
            <w:r w:rsidR="00FB48CA" w:rsidRPr="00E9502A">
              <w:rPr>
                <w:rFonts w:ascii="Arial" w:hAnsi="Arial" w:cs="Arial"/>
                <w:sz w:val="22"/>
                <w:szCs w:val="22"/>
              </w:rPr>
              <w:t>on</w:t>
            </w:r>
            <w:r w:rsidR="00F977C4" w:rsidRPr="00E9502A">
              <w:rPr>
                <w:rFonts w:ascii="Arial" w:hAnsi="Arial" w:cs="Arial"/>
                <w:sz w:val="22"/>
                <w:szCs w:val="22"/>
              </w:rPr>
              <w:t xml:space="preserve"> Consulting</w:t>
            </w:r>
            <w:r w:rsidR="00F977C4" w:rsidRPr="00E950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0"/>
            </w:r>
          </w:p>
        </w:tc>
      </w:tr>
      <w:tr w:rsidR="00FB48CA" w:rsidRPr="00E9502A" w:rsidTr="0066263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8CA" w:rsidRPr="00E9502A" w:rsidRDefault="00FB48CA" w:rsidP="00FB48CA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9502A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 xml:space="preserve">Nancy Killefer (2000 to 2005): </w:t>
            </w:r>
            <w:r w:rsidRPr="00E9502A">
              <w:rPr>
                <w:rFonts w:ascii="Arial" w:hAnsi="Arial" w:cs="Arial"/>
                <w:sz w:val="22"/>
                <w:szCs w:val="22"/>
              </w:rPr>
              <w:t>Chief Financial Officer, Chief Operating Officer and Assistant Secretary for Management at the Department of the Treasury; Associate at Charles River Associates</w:t>
            </w:r>
            <w:r w:rsidRPr="00E9502A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1"/>
            </w:r>
          </w:p>
        </w:tc>
      </w:tr>
    </w:tbl>
    <w:p w:rsidR="00E9502A" w:rsidRPr="00E9502A" w:rsidRDefault="00E9502A" w:rsidP="00E9502A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120" w:line="240" w:lineRule="auto"/>
        <w:outlineLvl w:val="0"/>
        <w:rPr>
          <w:rFonts w:ascii="Arial" w:eastAsia="Times New Roman" w:hAnsi="Arial" w:cs="Times New Roman"/>
          <w:b/>
          <w:bCs/>
          <w:caps/>
          <w:sz w:val="20"/>
          <w:szCs w:val="20"/>
        </w:rPr>
      </w:pPr>
      <w:bookmarkStart w:id="5" w:name="_MailEndCompose"/>
      <w:bookmarkEnd w:id="0"/>
      <w:bookmarkEnd w:id="5"/>
      <w:r w:rsidRPr="00E9502A">
        <w:rPr>
          <w:rFonts w:ascii="Arial" w:eastAsia="Times New Roman" w:hAnsi="Arial" w:cs="Times New Roman"/>
          <w:b/>
          <w:bCs/>
          <w:caps/>
          <w:sz w:val="20"/>
          <w:szCs w:val="20"/>
        </w:rPr>
        <w:t>Endnotes</w:t>
      </w:r>
    </w:p>
    <w:p w:rsidR="00376559" w:rsidRPr="00E9502A" w:rsidRDefault="00E9502A" w:rsidP="00E950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502A">
        <w:rPr>
          <w:rFonts w:ascii="Arial" w:eastAsia="Calibri" w:hAnsi="Arial" w:cs="Arial"/>
        </w:rPr>
        <w:t>This position description was created with the help of MITRE Corporation, a not-for-profit company that provides innovative, practical solutions for some of the nation's most critical challenges in defense and intelligence, aviation, civil systems, homeland security, the judiciary, health care and cybersecurity.</w:t>
      </w:r>
    </w:p>
    <w:sectPr w:rsidR="00376559" w:rsidRPr="00E9502A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D2" w:rsidRDefault="00090ED2" w:rsidP="00DA287F">
      <w:pPr>
        <w:spacing w:after="0" w:line="240" w:lineRule="auto"/>
      </w:pPr>
      <w:r>
        <w:separator/>
      </w:r>
    </w:p>
  </w:endnote>
  <w:endnote w:type="continuationSeparator" w:id="0">
    <w:p w:rsidR="00090ED2" w:rsidRDefault="00090ED2" w:rsidP="00DA287F">
      <w:pPr>
        <w:spacing w:after="0" w:line="240" w:lineRule="auto"/>
      </w:pPr>
      <w:r>
        <w:continuationSeparator/>
      </w:r>
    </w:p>
  </w:endnote>
  <w:endnote w:id="1">
    <w:p w:rsidR="00DA287F" w:rsidRPr="00BC4F3E" w:rsidRDefault="00DA287F">
      <w:pPr>
        <w:pStyle w:val="EndnoteText"/>
      </w:pPr>
      <w:r w:rsidRPr="00BC4F3E">
        <w:rPr>
          <w:rStyle w:val="EndnoteReference"/>
        </w:rPr>
        <w:endnoteRef/>
      </w:r>
      <w:r w:rsidRPr="00BC4F3E">
        <w:t xml:space="preserve"> https://congress.gov/bill/112th-congress/senate-resolution/116/text?overview=closed</w:t>
      </w:r>
    </w:p>
  </w:endnote>
  <w:endnote w:id="2">
    <w:p w:rsidR="00DA287F" w:rsidRPr="00BC4F3E" w:rsidRDefault="00DA287F" w:rsidP="00DA287F">
      <w:pPr>
        <w:pStyle w:val="EndnoteText"/>
      </w:pPr>
      <w:r w:rsidRPr="00BC4F3E">
        <w:rPr>
          <w:rStyle w:val="EndnoteReference"/>
        </w:rPr>
        <w:endnoteRef/>
      </w:r>
      <w:r w:rsidRPr="00BC4F3E">
        <w:t xml:space="preserve"> Partnership for Public Service agency profile</w:t>
      </w:r>
    </w:p>
  </w:endnote>
  <w:endnote w:id="3">
    <w:p w:rsidR="004A7329" w:rsidRPr="00BC4F3E" w:rsidRDefault="004A7329">
      <w:pPr>
        <w:pStyle w:val="EndnoteText"/>
      </w:pPr>
      <w:r w:rsidRPr="00BC4F3E">
        <w:rPr>
          <w:rStyle w:val="EndnoteReference"/>
        </w:rPr>
        <w:endnoteRef/>
      </w:r>
      <w:r w:rsidRPr="00BC4F3E">
        <w:t xml:space="preserve"> https://www.treasury.gov/irsob/Pages/default.aspx</w:t>
      </w:r>
    </w:p>
  </w:endnote>
  <w:endnote w:id="4">
    <w:p w:rsidR="00A57DD3" w:rsidRPr="00BC4F3E" w:rsidRDefault="00A57DD3">
      <w:pPr>
        <w:pStyle w:val="EndnoteText"/>
      </w:pPr>
      <w:r w:rsidRPr="00BC4F3E">
        <w:rPr>
          <w:rStyle w:val="EndnoteReference"/>
        </w:rPr>
        <w:endnoteRef/>
      </w:r>
      <w:r w:rsidRPr="00BC4F3E">
        <w:t xml:space="preserve"> 2016 Plum</w:t>
      </w:r>
      <w:r w:rsidR="00C660BD">
        <w:t xml:space="preserve"> </w:t>
      </w:r>
      <w:r w:rsidRPr="00BC4F3E">
        <w:t>book</w:t>
      </w:r>
    </w:p>
  </w:endnote>
  <w:endnote w:id="5">
    <w:p w:rsidR="00B06824" w:rsidRPr="00C660BD" w:rsidRDefault="00B06824">
      <w:pPr>
        <w:pStyle w:val="EndnoteText"/>
      </w:pPr>
      <w:r w:rsidRPr="00C660BD">
        <w:rPr>
          <w:rStyle w:val="EndnoteReference"/>
        </w:rPr>
        <w:endnoteRef/>
      </w:r>
      <w:r w:rsidRPr="00C660BD">
        <w:t xml:space="preserve"> https://lo.bvdep.com/OrgChart.asp?curp=1&amp;LDIBookId=19&amp;LDISectionId=180&amp;LDIOrgId=159343</w:t>
      </w:r>
    </w:p>
  </w:endnote>
  <w:endnote w:id="6">
    <w:p w:rsidR="004A7329" w:rsidRPr="00BC4F3E" w:rsidRDefault="004A7329" w:rsidP="004A7329">
      <w:pPr>
        <w:pStyle w:val="EndnoteText"/>
      </w:pPr>
      <w:r w:rsidRPr="00BC4F3E">
        <w:rPr>
          <w:rStyle w:val="EndnoteReference"/>
        </w:rPr>
        <w:endnoteRef/>
      </w:r>
      <w:r w:rsidRPr="00BC4F3E">
        <w:t xml:space="preserve"> https://www.treasury.gov/irsob/Pages/default.aspx</w:t>
      </w:r>
    </w:p>
  </w:endnote>
  <w:endnote w:id="7">
    <w:p w:rsidR="008A43FA" w:rsidRPr="00BC4F3E" w:rsidRDefault="008A43FA">
      <w:pPr>
        <w:pStyle w:val="EndnoteText"/>
      </w:pPr>
      <w:r w:rsidRPr="00BC4F3E">
        <w:rPr>
          <w:rStyle w:val="EndnoteReference"/>
        </w:rPr>
        <w:endnoteRef/>
      </w:r>
      <w:r w:rsidRPr="00BC4F3E">
        <w:t xml:space="preserve"> https://www.treasury.gov/irsob/reports/Pages/default.aspx</w:t>
      </w:r>
    </w:p>
  </w:endnote>
  <w:endnote w:id="8">
    <w:p w:rsidR="00BB1CE4" w:rsidRPr="00BC4F3E" w:rsidRDefault="00BB1CE4">
      <w:pPr>
        <w:pStyle w:val="EndnoteText"/>
      </w:pPr>
      <w:r w:rsidRPr="00BC4F3E">
        <w:rPr>
          <w:rStyle w:val="EndnoteReference"/>
        </w:rPr>
        <w:endnoteRef/>
      </w:r>
      <w:r w:rsidRPr="00BC4F3E">
        <w:t xml:space="preserve"> http://www.bloomberg.com/research/stocks/private/person.asp?personId=9766859&amp;privcapId=22883008</w:t>
      </w:r>
    </w:p>
  </w:endnote>
  <w:endnote w:id="9">
    <w:p w:rsidR="00F977C4" w:rsidRPr="00BC4F3E" w:rsidRDefault="00F977C4">
      <w:pPr>
        <w:pStyle w:val="EndnoteText"/>
      </w:pPr>
      <w:r w:rsidRPr="00BC4F3E">
        <w:rPr>
          <w:rStyle w:val="EndnoteReference"/>
        </w:rPr>
        <w:endnoteRef/>
      </w:r>
      <w:r w:rsidRPr="00BC4F3E">
        <w:t xml:space="preserve"> http://msa.maryland.gov/msa/speccol/sc5100/sc5123/000002/html/levitan.html</w:t>
      </w:r>
    </w:p>
  </w:endnote>
  <w:endnote w:id="10">
    <w:p w:rsidR="00F977C4" w:rsidRPr="00C660BD" w:rsidRDefault="00F977C4">
      <w:pPr>
        <w:pStyle w:val="EndnoteText"/>
      </w:pPr>
      <w:r w:rsidRPr="00BC4F3E">
        <w:rPr>
          <w:rStyle w:val="EndnoteReference"/>
        </w:rPr>
        <w:endnoteRef/>
      </w:r>
      <w:r w:rsidRPr="00BC4F3E">
        <w:t xml:space="preserve"> http://executives.findthecompany.com/l/69797/Larry-R-Levitan</w:t>
      </w:r>
    </w:p>
  </w:endnote>
  <w:endnote w:id="11">
    <w:p w:rsidR="00FB48CA" w:rsidRPr="00C660BD" w:rsidRDefault="00FB48CA">
      <w:pPr>
        <w:pStyle w:val="EndnoteText"/>
      </w:pPr>
      <w:r w:rsidRPr="00C660BD">
        <w:rPr>
          <w:rStyle w:val="EndnoteReference"/>
        </w:rPr>
        <w:endnoteRef/>
      </w:r>
      <w:r w:rsidRPr="00C660BD">
        <w:t xml:space="preserve"> http://ww</w:t>
      </w:r>
      <w:bookmarkStart w:id="4" w:name="_GoBack"/>
      <w:bookmarkEnd w:id="4"/>
      <w:r w:rsidRPr="00C660BD">
        <w:t>w.bloomberg.com/research/stocks/private/person.asp?personId=43976932&amp;privcapId=301669938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DA287F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7F2895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DA287F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6CC1366" wp14:editId="6E11094B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7F289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DA287F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7F289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DA287F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7F289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D2" w:rsidRDefault="00090ED2" w:rsidP="00DA287F">
      <w:pPr>
        <w:spacing w:after="0" w:line="240" w:lineRule="auto"/>
      </w:pPr>
      <w:r>
        <w:separator/>
      </w:r>
    </w:p>
  </w:footnote>
  <w:footnote w:type="continuationSeparator" w:id="0">
    <w:p w:rsidR="00090ED2" w:rsidRDefault="00090ED2" w:rsidP="00DA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7F289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57DD3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7F2895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7F2895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6C3"/>
    <w:multiLevelType w:val="hybridMultilevel"/>
    <w:tmpl w:val="8412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C3733"/>
    <w:multiLevelType w:val="hybridMultilevel"/>
    <w:tmpl w:val="A4A4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5A25"/>
    <w:multiLevelType w:val="hybridMultilevel"/>
    <w:tmpl w:val="D15C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C2E54"/>
    <w:multiLevelType w:val="hybridMultilevel"/>
    <w:tmpl w:val="2540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65734"/>
    <w:multiLevelType w:val="hybridMultilevel"/>
    <w:tmpl w:val="77A4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43AA0"/>
    <w:multiLevelType w:val="hybridMultilevel"/>
    <w:tmpl w:val="ACA2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B"/>
    <w:rsid w:val="00090ED2"/>
    <w:rsid w:val="00120587"/>
    <w:rsid w:val="00176DCF"/>
    <w:rsid w:val="001A215C"/>
    <w:rsid w:val="001B336B"/>
    <w:rsid w:val="001F0E2F"/>
    <w:rsid w:val="001F710D"/>
    <w:rsid w:val="00326821"/>
    <w:rsid w:val="00376559"/>
    <w:rsid w:val="004338DD"/>
    <w:rsid w:val="00462D6E"/>
    <w:rsid w:val="004A5330"/>
    <w:rsid w:val="004A7329"/>
    <w:rsid w:val="004B2C1E"/>
    <w:rsid w:val="004E1031"/>
    <w:rsid w:val="00573F88"/>
    <w:rsid w:val="0061517B"/>
    <w:rsid w:val="00652084"/>
    <w:rsid w:val="00771713"/>
    <w:rsid w:val="0078570A"/>
    <w:rsid w:val="007920AA"/>
    <w:rsid w:val="007F2895"/>
    <w:rsid w:val="008858E1"/>
    <w:rsid w:val="008952E8"/>
    <w:rsid w:val="008A43FA"/>
    <w:rsid w:val="008B1AD8"/>
    <w:rsid w:val="009302A2"/>
    <w:rsid w:val="00962244"/>
    <w:rsid w:val="00975088"/>
    <w:rsid w:val="00A57DD3"/>
    <w:rsid w:val="00A82544"/>
    <w:rsid w:val="00AF52F6"/>
    <w:rsid w:val="00B06824"/>
    <w:rsid w:val="00B87211"/>
    <w:rsid w:val="00BB1CE4"/>
    <w:rsid w:val="00BC4F3E"/>
    <w:rsid w:val="00BE2383"/>
    <w:rsid w:val="00C660BD"/>
    <w:rsid w:val="00C74370"/>
    <w:rsid w:val="00DA287F"/>
    <w:rsid w:val="00DA6251"/>
    <w:rsid w:val="00DF00CA"/>
    <w:rsid w:val="00DF1DC8"/>
    <w:rsid w:val="00E37A16"/>
    <w:rsid w:val="00E9502A"/>
    <w:rsid w:val="00F977C4"/>
    <w:rsid w:val="00F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31409-DDEE-44D1-A4CB-B6E7BD99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502A"/>
    <w:pPr>
      <w:keepNext/>
      <w:spacing w:before="480" w:after="120" w:line="240" w:lineRule="auto"/>
      <w:outlineLvl w:val="0"/>
    </w:pPr>
    <w:rPr>
      <w:rFonts w:ascii="Arial" w:hAnsi="Arial" w:cs="Arial"/>
      <w:b/>
      <w:bCs/>
      <w:caps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336B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B336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1B336B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1B336B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1B336B"/>
  </w:style>
  <w:style w:type="table" w:styleId="TableGrid">
    <w:name w:val="Table Grid"/>
    <w:aliases w:val="Clutch Table"/>
    <w:basedOn w:val="TableNormal"/>
    <w:uiPriority w:val="59"/>
    <w:rsid w:val="001B3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1B336B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DA287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7F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DA28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1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32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7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7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7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6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2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502A"/>
    <w:rPr>
      <w:rFonts w:ascii="Arial" w:hAnsi="Arial" w:cs="Arial"/>
      <w:b/>
      <w:bCs/>
      <w:caps/>
      <w:kern w:val="3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9899-084B-472D-8068-5680EA97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Laura Pietrantoni</cp:lastModifiedBy>
  <cp:revision>2</cp:revision>
  <dcterms:created xsi:type="dcterms:W3CDTF">2017-05-11T13:17:00Z</dcterms:created>
  <dcterms:modified xsi:type="dcterms:W3CDTF">2017-05-11T13:17:00Z</dcterms:modified>
</cp:coreProperties>
</file>