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541759" w:rsidRDefault="00541759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 w:rsidRPr="00541759">
        <w:rPr>
          <w:bCs w:val="0"/>
        </w:rPr>
        <w:t>Assistant Secretary for Terrorist Financing</w:t>
      </w:r>
      <w:r w:rsidR="00D56177" w:rsidRPr="00541759">
        <w:rPr>
          <w:rFonts w:asciiTheme="majorHAnsi" w:hAnsiTheme="majorHAnsi" w:cstheme="majorHAnsi"/>
          <w:szCs w:val="26"/>
        </w:rPr>
        <w:t>, Department</w:t>
      </w:r>
      <w:r w:rsidRPr="00541759">
        <w:rPr>
          <w:rFonts w:asciiTheme="majorHAnsi" w:hAnsiTheme="majorHAnsi" w:cstheme="majorHAnsi"/>
          <w:szCs w:val="26"/>
        </w:rPr>
        <w:t xml:space="preserve"> of </w:t>
      </w:r>
      <w:r w:rsidR="000B47DE">
        <w:rPr>
          <w:rFonts w:asciiTheme="majorHAnsi" w:hAnsiTheme="majorHAnsi" w:cstheme="majorHAnsi"/>
          <w:szCs w:val="26"/>
        </w:rPr>
        <w:t>the treasury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0B47DE" w:rsidRPr="000B47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0B47DE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47DE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0B47DE" w:rsidRPr="000B47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0B47DE" w:rsidRDefault="000E0157" w:rsidP="004E1C64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 xml:space="preserve">Senate </w:t>
            </w:r>
            <w:r w:rsidR="00B92A39" w:rsidRPr="000B47DE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0B47DE" w:rsidRDefault="00F624A4" w:rsidP="00B30C4A">
            <w:pPr>
              <w:rPr>
                <w:rFonts w:asciiTheme="majorHAnsi" w:hAnsiTheme="majorHAnsi" w:cstheme="majorHAnsi"/>
                <w:bCs/>
              </w:rPr>
            </w:pPr>
            <w:r w:rsidRPr="000B47DE">
              <w:rPr>
                <w:rFonts w:asciiTheme="majorHAnsi" w:hAnsiTheme="majorHAnsi" w:cstheme="majorHAnsi"/>
                <w:lang w:val="en"/>
              </w:rPr>
              <w:t>Banking, Housing</w:t>
            </w:r>
            <w:r w:rsidR="00484F65" w:rsidRPr="000B47DE">
              <w:rPr>
                <w:rFonts w:asciiTheme="majorHAnsi" w:hAnsiTheme="majorHAnsi" w:cstheme="majorHAnsi"/>
                <w:lang w:val="en"/>
              </w:rPr>
              <w:t xml:space="preserve"> and Urban Affairs</w:t>
            </w:r>
          </w:p>
        </w:tc>
      </w:tr>
      <w:tr w:rsidR="000B47DE" w:rsidRPr="000B47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47DE" w:rsidRDefault="003910F3" w:rsidP="004E1C64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0B47DE" w:rsidRDefault="00022604" w:rsidP="00D33A2A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  <w:bCs/>
              </w:rPr>
              <w:t>The Department of the Treasury is the executive agency responsible for promoting economic prosperity and ensuring the financial security of the United States.</w:t>
            </w:r>
          </w:p>
        </w:tc>
      </w:tr>
      <w:tr w:rsidR="000B47DE" w:rsidRPr="000B47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47DE" w:rsidRDefault="00661AE5" w:rsidP="004E1C64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B47DE" w:rsidRDefault="00484F65" w:rsidP="00180DB9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 xml:space="preserve">The </w:t>
            </w:r>
            <w:r w:rsidR="00F624A4" w:rsidRPr="000B47DE">
              <w:rPr>
                <w:rFonts w:asciiTheme="majorHAnsi" w:hAnsiTheme="majorHAnsi" w:cstheme="majorHAnsi"/>
              </w:rPr>
              <w:t>assistant secretary of the treasury for terrorist financing devel</w:t>
            </w:r>
            <w:r w:rsidRPr="000B47DE">
              <w:rPr>
                <w:rFonts w:asciiTheme="majorHAnsi" w:hAnsiTheme="majorHAnsi" w:cstheme="majorHAnsi"/>
              </w:rPr>
              <w:t>ops and implements U.S. government strategies and policies to combat terrorist financing domestically and internationally and to safeguard the U.S. and international financial systems from national security threats</w:t>
            </w:r>
            <w:r w:rsidR="00DB7681">
              <w:rPr>
                <w:rFonts w:asciiTheme="majorHAnsi" w:hAnsiTheme="majorHAnsi" w:cstheme="majorHAnsi"/>
              </w:rPr>
              <w:t>,</w:t>
            </w:r>
            <w:r w:rsidRPr="000B47DE">
              <w:rPr>
                <w:rFonts w:asciiTheme="majorHAnsi" w:hAnsiTheme="majorHAnsi" w:cstheme="majorHAnsi"/>
              </w:rPr>
              <w:t xml:space="preserve"> including terrorist financing, money laundering, </w:t>
            </w:r>
            <w:proofErr w:type="spellStart"/>
            <w:r w:rsidRPr="000B47DE">
              <w:rPr>
                <w:rFonts w:asciiTheme="majorHAnsi" w:hAnsiTheme="majorHAnsi" w:cstheme="majorHAnsi"/>
              </w:rPr>
              <w:t>kleptocracy</w:t>
            </w:r>
            <w:proofErr w:type="spellEnd"/>
            <w:r w:rsidRPr="000B47DE">
              <w:rPr>
                <w:rFonts w:asciiTheme="majorHAnsi" w:hAnsiTheme="majorHAnsi" w:cstheme="majorHAnsi"/>
              </w:rPr>
              <w:t>, organized c</w:t>
            </w:r>
            <w:r w:rsidR="00F5610C" w:rsidRPr="000B47DE">
              <w:rPr>
                <w:rFonts w:asciiTheme="majorHAnsi" w:hAnsiTheme="majorHAnsi" w:cstheme="majorHAnsi"/>
              </w:rPr>
              <w:t>rime and proliferation finance.</w:t>
            </w:r>
            <w:r w:rsidR="00F5610C" w:rsidRPr="000B47DE"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0B47DE" w:rsidRPr="000B47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0B47DE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0B47DE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0B47DE" w:rsidRDefault="00F624A4" w:rsidP="00D33FF3">
            <w:pPr>
              <w:rPr>
                <w:rFonts w:asciiTheme="majorHAnsi" w:hAnsiTheme="majorHAnsi" w:cstheme="majorHAnsi"/>
                <w:bCs/>
              </w:rPr>
            </w:pPr>
            <w:r w:rsidRPr="000B47DE">
              <w:rPr>
                <w:rFonts w:asciiTheme="majorHAnsi" w:hAnsiTheme="majorHAnsi" w:cstheme="majorHAnsi"/>
                <w:bCs/>
              </w:rPr>
              <w:t>Level IV $</w:t>
            </w:r>
            <w:r w:rsidR="00D33FF3">
              <w:rPr>
                <w:rFonts w:asciiTheme="majorHAnsi" w:hAnsiTheme="majorHAnsi" w:cstheme="majorHAnsi"/>
                <w:bCs/>
              </w:rPr>
              <w:t>155,500</w:t>
            </w:r>
            <w:r w:rsidR="00220D75" w:rsidRPr="000B47DE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Pr="000B47DE">
              <w:rPr>
                <w:rStyle w:val="EndnoteReference"/>
                <w:rFonts w:asciiTheme="majorHAnsi" w:hAnsiTheme="majorHAnsi" w:cstheme="majorHAnsi"/>
                <w:bCs/>
              </w:rPr>
              <w:endnoteReference w:id="2"/>
            </w:r>
          </w:p>
        </w:tc>
      </w:tr>
      <w:tr w:rsidR="000B47DE" w:rsidRPr="000B47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47DE" w:rsidRDefault="00661AE5" w:rsidP="004E1C64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0B47DE" w:rsidRDefault="00F624A4" w:rsidP="00D276D6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Unders</w:t>
            </w:r>
            <w:r w:rsidR="00022604" w:rsidRPr="000B47DE">
              <w:rPr>
                <w:rFonts w:asciiTheme="majorHAnsi" w:hAnsiTheme="majorHAnsi" w:cstheme="majorHAnsi"/>
              </w:rPr>
              <w:t>ecretary for Terro</w:t>
            </w:r>
            <w:r w:rsidR="000B47DE" w:rsidRPr="000B47DE">
              <w:rPr>
                <w:rFonts w:asciiTheme="majorHAnsi" w:hAnsiTheme="majorHAnsi" w:cstheme="majorHAnsi"/>
              </w:rPr>
              <w:t>rism and Financial Intelligence</w:t>
            </w:r>
          </w:p>
        </w:tc>
      </w:tr>
      <w:tr w:rsidR="000B47DE" w:rsidRPr="000B47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B47D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47DE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0B47DE" w:rsidRPr="000B47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47DE" w:rsidRDefault="00661AE5" w:rsidP="004E1C64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22F02" w:rsidRPr="000B47DE" w:rsidRDefault="00127F5C" w:rsidP="00DB7681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0B47DE">
              <w:rPr>
                <w:rFonts w:asciiTheme="majorHAnsi" w:hAnsiTheme="majorHAnsi" w:cstheme="majorHAnsi"/>
                <w:bCs/>
              </w:rPr>
              <w:t xml:space="preserve">The Office of Terrorist Financing and Financial Crimes is one of four principal components in the Office of Terrorism and Financial Intelligence and </w:t>
            </w:r>
            <w:r w:rsidR="00DB7681">
              <w:rPr>
                <w:rFonts w:asciiTheme="majorHAnsi" w:hAnsiTheme="majorHAnsi" w:cstheme="majorHAnsi"/>
                <w:bCs/>
              </w:rPr>
              <w:t>has</w:t>
            </w:r>
            <w:r w:rsidRPr="000B47DE">
              <w:rPr>
                <w:rFonts w:asciiTheme="majorHAnsi" w:hAnsiTheme="majorHAnsi" w:cstheme="majorHAnsi"/>
                <w:bCs/>
              </w:rPr>
              <w:t xml:space="preserve"> approximately 45 </w:t>
            </w:r>
            <w:r w:rsidR="00DB7681">
              <w:rPr>
                <w:rFonts w:asciiTheme="majorHAnsi" w:hAnsiTheme="majorHAnsi" w:cstheme="majorHAnsi"/>
                <w:bCs/>
              </w:rPr>
              <w:t>employees</w:t>
            </w:r>
            <w:r w:rsidR="00F624A4" w:rsidRPr="000B47DE">
              <w:rPr>
                <w:rFonts w:asciiTheme="majorHAnsi" w:hAnsiTheme="majorHAnsi" w:cstheme="majorHAnsi"/>
                <w:bCs/>
              </w:rPr>
              <w:t>.</w:t>
            </w:r>
            <w:r w:rsidR="00F5610C" w:rsidRPr="000B47DE">
              <w:rPr>
                <w:rFonts w:asciiTheme="majorHAnsi" w:hAnsiTheme="majorHAnsi" w:cstheme="majorHAnsi"/>
                <w:bCs/>
              </w:rPr>
              <w:t xml:space="preserve"> The subordinate structure includes one </w:t>
            </w:r>
            <w:r w:rsidR="000B47DE" w:rsidRPr="000B47DE">
              <w:rPr>
                <w:rFonts w:asciiTheme="majorHAnsi" w:hAnsiTheme="majorHAnsi" w:cstheme="majorHAnsi"/>
                <w:bCs/>
              </w:rPr>
              <w:t>deputy assistant secretary and two directors (strategic policy and global affairs</w:t>
            </w:r>
            <w:r w:rsidR="00F5610C" w:rsidRPr="000B47DE">
              <w:rPr>
                <w:rFonts w:asciiTheme="majorHAnsi" w:hAnsiTheme="majorHAnsi" w:cstheme="majorHAnsi"/>
                <w:bCs/>
              </w:rPr>
              <w:t>).</w:t>
            </w:r>
            <w:r w:rsidR="00F5610C" w:rsidRPr="000B47DE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0B47DE" w:rsidRPr="000B47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47DE" w:rsidRDefault="00661AE5" w:rsidP="004E1C64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47DE" w:rsidRPr="000B47DE" w:rsidRDefault="00DB7681" w:rsidP="00F624A4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Helps </w:t>
            </w:r>
            <w:r w:rsidR="000B47DE" w:rsidRPr="000B47DE">
              <w:rPr>
                <w:rFonts w:asciiTheme="majorHAnsi" w:hAnsiTheme="majorHAnsi" w:cstheme="majorHAnsi"/>
              </w:rPr>
              <w:t>formulate and coordinate counterterrorist financing and anti-money laundering policies and strategies for the department</w:t>
            </w:r>
            <w:r w:rsidR="000B47DE" w:rsidRPr="000B47DE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  <w:p w:rsidR="000B47DE" w:rsidRPr="000B47DE" w:rsidRDefault="00F624A4" w:rsidP="009B7247">
            <w:pPr>
              <w:pStyle w:val="ListParagraph"/>
              <w:numPr>
                <w:ilvl w:val="0"/>
                <w:numId w:val="36"/>
              </w:num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Conducts outreach</w:t>
            </w:r>
            <w:r w:rsidR="00127F5C" w:rsidRPr="000B47DE">
              <w:rPr>
                <w:rFonts w:asciiTheme="majorHAnsi" w:hAnsiTheme="majorHAnsi" w:cstheme="majorHAnsi"/>
              </w:rPr>
              <w:t xml:space="preserve"> to law enforcement,</w:t>
            </w:r>
            <w:r w:rsidR="009B7247">
              <w:rPr>
                <w:rFonts w:asciiTheme="majorHAnsi" w:hAnsiTheme="majorHAnsi" w:cstheme="majorHAnsi"/>
              </w:rPr>
              <w:t xml:space="preserve"> the</w:t>
            </w:r>
            <w:r w:rsidRPr="000B47DE">
              <w:rPr>
                <w:rFonts w:asciiTheme="majorHAnsi" w:hAnsiTheme="majorHAnsi" w:cstheme="majorHAnsi"/>
              </w:rPr>
              <w:t xml:space="preserve"> regulatory, policy, diplomatic</w:t>
            </w:r>
            <w:r w:rsidR="00127F5C" w:rsidRPr="000B47DE">
              <w:rPr>
                <w:rFonts w:asciiTheme="majorHAnsi" w:hAnsiTheme="majorHAnsi" w:cstheme="majorHAnsi"/>
              </w:rPr>
              <w:t xml:space="preserve"> and intelligence communities</w:t>
            </w:r>
            <w:r w:rsidR="00FB69C2">
              <w:rPr>
                <w:rFonts w:asciiTheme="majorHAnsi" w:hAnsiTheme="majorHAnsi" w:cstheme="majorHAnsi"/>
              </w:rPr>
              <w:t>,</w:t>
            </w:r>
            <w:r w:rsidR="00127F5C" w:rsidRPr="000B47DE">
              <w:rPr>
                <w:rFonts w:asciiTheme="majorHAnsi" w:hAnsiTheme="majorHAnsi" w:cstheme="majorHAnsi"/>
              </w:rPr>
              <w:t xml:space="preserve"> the private sector</w:t>
            </w:r>
            <w:r w:rsidR="009B7247">
              <w:rPr>
                <w:rFonts w:asciiTheme="majorHAnsi" w:hAnsiTheme="majorHAnsi" w:cstheme="majorHAnsi"/>
              </w:rPr>
              <w:t>,</w:t>
            </w:r>
            <w:r w:rsidR="00127F5C" w:rsidRPr="000B47DE">
              <w:rPr>
                <w:rFonts w:asciiTheme="majorHAnsi" w:hAnsiTheme="majorHAnsi" w:cstheme="majorHAnsi"/>
              </w:rPr>
              <w:t xml:space="preserve"> and foreign governments</w:t>
            </w:r>
            <w:r w:rsidR="00FB69C2">
              <w:rPr>
                <w:rFonts w:asciiTheme="majorHAnsi" w:hAnsiTheme="majorHAnsi" w:cstheme="majorHAnsi"/>
              </w:rPr>
              <w:t>,</w:t>
            </w:r>
            <w:r w:rsidR="00127F5C" w:rsidRPr="000B47DE">
              <w:rPr>
                <w:rFonts w:asciiTheme="majorHAnsi" w:hAnsiTheme="majorHAnsi" w:cstheme="majorHAnsi"/>
              </w:rPr>
              <w:t xml:space="preserve"> to identify and address threats to the international financial system</w:t>
            </w:r>
            <w:r w:rsidR="00F5610C" w:rsidRPr="000B47DE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0B47DE" w:rsidRPr="000B47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47DE" w:rsidRDefault="00661AE5" w:rsidP="004E1C64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0B47D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B47D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0B47DE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[</w:t>
            </w:r>
            <w:r w:rsidR="005D5F5A" w:rsidRPr="000B47DE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0B47DE">
              <w:rPr>
                <w:rFonts w:asciiTheme="majorHAnsi" w:hAnsiTheme="majorHAnsi" w:cstheme="majorHAnsi"/>
              </w:rPr>
              <w:t>]</w:t>
            </w:r>
          </w:p>
          <w:p w:rsidR="0039752D" w:rsidRPr="000B47D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0B47DE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0B47DE" w:rsidRPr="000B47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B47D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47DE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0B47DE" w:rsidRPr="000B47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47DE" w:rsidRDefault="00661AE5" w:rsidP="004E1C64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9C2" w:rsidRDefault="000E70BB" w:rsidP="000B47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 xml:space="preserve">Master </w:t>
            </w:r>
            <w:r w:rsidR="009B7247">
              <w:rPr>
                <w:rFonts w:asciiTheme="majorHAnsi" w:hAnsiTheme="majorHAnsi" w:cstheme="majorHAnsi"/>
              </w:rPr>
              <w:t>of</w:t>
            </w:r>
            <w:r w:rsidRPr="000B47DE">
              <w:rPr>
                <w:rFonts w:asciiTheme="majorHAnsi" w:hAnsiTheme="majorHAnsi" w:cstheme="majorHAnsi"/>
              </w:rPr>
              <w:t xml:space="preserve"> Business Administration or equivalent</w:t>
            </w:r>
            <w:r w:rsidR="009B7247">
              <w:rPr>
                <w:rFonts w:asciiTheme="majorHAnsi" w:hAnsiTheme="majorHAnsi" w:cstheme="majorHAnsi"/>
              </w:rPr>
              <w:t>,</w:t>
            </w:r>
            <w:r w:rsidRPr="000B47DE">
              <w:rPr>
                <w:rFonts w:asciiTheme="majorHAnsi" w:hAnsiTheme="majorHAnsi" w:cstheme="majorHAnsi"/>
              </w:rPr>
              <w:t xml:space="preserve"> with focus on fina</w:t>
            </w:r>
            <w:r w:rsidR="000B47DE" w:rsidRPr="000B47DE">
              <w:rPr>
                <w:rFonts w:asciiTheme="majorHAnsi" w:hAnsiTheme="majorHAnsi" w:cstheme="majorHAnsi"/>
              </w:rPr>
              <w:t>nce and international policy</w:t>
            </w:r>
          </w:p>
          <w:p w:rsidR="000B47DE" w:rsidRPr="000B47DE" w:rsidRDefault="000B47DE" w:rsidP="000B47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15</w:t>
            </w:r>
            <w:r w:rsidR="009B7247">
              <w:rPr>
                <w:rFonts w:asciiTheme="majorHAnsi" w:hAnsiTheme="majorHAnsi" w:cstheme="majorHAnsi"/>
              </w:rPr>
              <w:t>-plus</w:t>
            </w:r>
            <w:r w:rsidRPr="000B47DE">
              <w:rPr>
                <w:rFonts w:asciiTheme="majorHAnsi" w:hAnsiTheme="majorHAnsi" w:cstheme="majorHAnsi"/>
              </w:rPr>
              <w:t xml:space="preserve"> years</w:t>
            </w:r>
            <w:r w:rsidR="009B7247">
              <w:rPr>
                <w:rFonts w:asciiTheme="majorHAnsi" w:hAnsiTheme="majorHAnsi" w:cstheme="majorHAnsi"/>
              </w:rPr>
              <w:t xml:space="preserve"> of </w:t>
            </w:r>
            <w:r w:rsidRPr="000B47DE">
              <w:rPr>
                <w:rFonts w:asciiTheme="majorHAnsi" w:hAnsiTheme="majorHAnsi" w:cstheme="majorHAnsi"/>
              </w:rPr>
              <w:t>experience in f</w:t>
            </w:r>
            <w:r w:rsidR="00982ED2" w:rsidRPr="000B47DE">
              <w:rPr>
                <w:rFonts w:asciiTheme="majorHAnsi" w:hAnsiTheme="majorHAnsi" w:cstheme="majorHAnsi"/>
              </w:rPr>
              <w:t>inancial intelligence, i</w:t>
            </w:r>
            <w:r w:rsidR="000E70BB" w:rsidRPr="000B47DE">
              <w:rPr>
                <w:rFonts w:asciiTheme="majorHAnsi" w:hAnsiTheme="majorHAnsi" w:cstheme="majorHAnsi"/>
              </w:rPr>
              <w:t xml:space="preserve">nternational </w:t>
            </w:r>
            <w:r w:rsidR="00982ED2" w:rsidRPr="000B47DE">
              <w:rPr>
                <w:rFonts w:asciiTheme="majorHAnsi" w:hAnsiTheme="majorHAnsi" w:cstheme="majorHAnsi"/>
              </w:rPr>
              <w:t>finance and terrorism</w:t>
            </w:r>
            <w:r w:rsidRPr="000B47DE">
              <w:rPr>
                <w:rFonts w:asciiTheme="majorHAnsi" w:hAnsiTheme="majorHAnsi" w:cstheme="majorHAnsi"/>
              </w:rPr>
              <w:t xml:space="preserve"> </w:t>
            </w:r>
          </w:p>
          <w:p w:rsidR="000B47DE" w:rsidRPr="000B47DE" w:rsidRDefault="00FE6B1C" w:rsidP="000B47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lastRenderedPageBreak/>
              <w:t>Experience with analytic and investigative operations</w:t>
            </w:r>
            <w:r w:rsidR="000B47DE" w:rsidRPr="000B47DE">
              <w:rPr>
                <w:rFonts w:asciiTheme="majorHAnsi" w:hAnsiTheme="majorHAnsi" w:cstheme="majorHAnsi"/>
              </w:rPr>
              <w:t xml:space="preserve"> (highly preferred)</w:t>
            </w:r>
          </w:p>
          <w:p w:rsidR="000B47DE" w:rsidRPr="000B47DE" w:rsidRDefault="00FE6B1C" w:rsidP="000B47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Track record of collaboration across networks and partnership with public</w:t>
            </w:r>
            <w:r w:rsidR="00FB69C2">
              <w:rPr>
                <w:rFonts w:asciiTheme="majorHAnsi" w:hAnsiTheme="majorHAnsi" w:cstheme="majorHAnsi"/>
              </w:rPr>
              <w:t>-</w:t>
            </w:r>
            <w:r w:rsidRPr="000B47DE">
              <w:rPr>
                <w:rFonts w:asciiTheme="majorHAnsi" w:hAnsiTheme="majorHAnsi" w:cstheme="majorHAnsi"/>
              </w:rPr>
              <w:t xml:space="preserve"> and private</w:t>
            </w:r>
            <w:r w:rsidR="00FB69C2">
              <w:rPr>
                <w:rFonts w:asciiTheme="majorHAnsi" w:hAnsiTheme="majorHAnsi" w:cstheme="majorHAnsi"/>
              </w:rPr>
              <w:t>-</w:t>
            </w:r>
            <w:r w:rsidRPr="000B47DE">
              <w:rPr>
                <w:rFonts w:asciiTheme="majorHAnsi" w:hAnsiTheme="majorHAnsi" w:cstheme="majorHAnsi"/>
              </w:rPr>
              <w:t>sector organizations</w:t>
            </w:r>
          </w:p>
          <w:p w:rsidR="000B47DE" w:rsidRPr="000B47DE" w:rsidRDefault="00982ED2" w:rsidP="000B47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In</w:t>
            </w:r>
            <w:r w:rsidR="00FB69C2">
              <w:rPr>
                <w:rFonts w:asciiTheme="majorHAnsi" w:hAnsiTheme="majorHAnsi" w:cstheme="majorHAnsi"/>
              </w:rPr>
              <w:t>-</w:t>
            </w:r>
            <w:r w:rsidRPr="000B47DE">
              <w:rPr>
                <w:rFonts w:asciiTheme="majorHAnsi" w:hAnsiTheme="majorHAnsi" w:cstheme="majorHAnsi"/>
              </w:rPr>
              <w:t>depth knowledge of global terrorist organizations and their m</w:t>
            </w:r>
            <w:r w:rsidR="000B47DE" w:rsidRPr="000B47DE">
              <w:rPr>
                <w:rFonts w:asciiTheme="majorHAnsi" w:hAnsiTheme="majorHAnsi" w:cstheme="majorHAnsi"/>
              </w:rPr>
              <w:t>odes of operation and finance</w:t>
            </w:r>
          </w:p>
          <w:p w:rsidR="000B47DE" w:rsidRPr="000B47DE" w:rsidRDefault="00FE6B1C" w:rsidP="000B47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Knowledge of, and experience with, law enfo</w:t>
            </w:r>
            <w:r w:rsidR="000B47DE" w:rsidRPr="000B47DE">
              <w:rPr>
                <w:rFonts w:asciiTheme="majorHAnsi" w:hAnsiTheme="majorHAnsi" w:cstheme="majorHAnsi"/>
              </w:rPr>
              <w:t>rcement, intelligence and counterterrorism practices</w:t>
            </w:r>
          </w:p>
          <w:p w:rsidR="000B47DE" w:rsidRPr="000B47DE" w:rsidRDefault="00982ED2" w:rsidP="000B47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 xml:space="preserve">Understanding of </w:t>
            </w:r>
            <w:r w:rsidR="000B47DE" w:rsidRPr="000B47DE">
              <w:rPr>
                <w:rFonts w:asciiTheme="majorHAnsi" w:hAnsiTheme="majorHAnsi" w:cstheme="majorHAnsi"/>
              </w:rPr>
              <w:t xml:space="preserve">administrative/regulatory </w:t>
            </w:r>
            <w:r w:rsidR="000E70BB" w:rsidRPr="000B47DE">
              <w:rPr>
                <w:rFonts w:asciiTheme="majorHAnsi" w:hAnsiTheme="majorHAnsi" w:cstheme="majorHAnsi"/>
              </w:rPr>
              <w:t>background</w:t>
            </w:r>
            <w:r w:rsidRPr="000B47DE">
              <w:rPr>
                <w:rFonts w:asciiTheme="majorHAnsi" w:hAnsiTheme="majorHAnsi" w:cstheme="majorHAnsi"/>
              </w:rPr>
              <w:t>, as well as familiarity with e</w:t>
            </w:r>
            <w:r w:rsidR="00FE6B1C" w:rsidRPr="000B47DE">
              <w:rPr>
                <w:rFonts w:asciiTheme="majorHAnsi" w:hAnsiTheme="majorHAnsi" w:cstheme="majorHAnsi"/>
              </w:rPr>
              <w:t xml:space="preserve">-commerce systems </w:t>
            </w:r>
          </w:p>
          <w:p w:rsidR="000B47DE" w:rsidRPr="000B47DE" w:rsidRDefault="00982ED2" w:rsidP="000B47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In</w:t>
            </w:r>
            <w:r w:rsidR="00FB69C2">
              <w:rPr>
                <w:rFonts w:asciiTheme="majorHAnsi" w:hAnsiTheme="majorHAnsi" w:cstheme="majorHAnsi"/>
              </w:rPr>
              <w:t>-</w:t>
            </w:r>
            <w:r w:rsidRPr="000B47DE">
              <w:rPr>
                <w:rFonts w:asciiTheme="majorHAnsi" w:hAnsiTheme="majorHAnsi" w:cstheme="majorHAnsi"/>
              </w:rPr>
              <w:t>depth understanding of</w:t>
            </w:r>
            <w:r w:rsidR="000E70BB" w:rsidRPr="000B47DE">
              <w:rPr>
                <w:rFonts w:asciiTheme="majorHAnsi" w:hAnsiTheme="majorHAnsi" w:cstheme="majorHAnsi"/>
              </w:rPr>
              <w:t xml:space="preserve"> </w:t>
            </w:r>
            <w:r w:rsidRPr="000B47DE">
              <w:rPr>
                <w:rFonts w:asciiTheme="majorHAnsi" w:hAnsiTheme="majorHAnsi" w:cstheme="majorHAnsi"/>
              </w:rPr>
              <w:t xml:space="preserve">the </w:t>
            </w:r>
            <w:r w:rsidR="00FE6B1C" w:rsidRPr="000B47DE">
              <w:rPr>
                <w:rFonts w:asciiTheme="majorHAnsi" w:hAnsiTheme="majorHAnsi" w:cstheme="majorHAnsi"/>
              </w:rPr>
              <w:t xml:space="preserve">law enforcement, </w:t>
            </w:r>
            <w:r w:rsidRPr="000B47DE">
              <w:rPr>
                <w:rFonts w:asciiTheme="majorHAnsi" w:hAnsiTheme="majorHAnsi" w:cstheme="majorHAnsi"/>
              </w:rPr>
              <w:t>judicial</w:t>
            </w:r>
            <w:r w:rsidR="000E70BB" w:rsidRPr="000B47DE">
              <w:rPr>
                <w:rFonts w:asciiTheme="majorHAnsi" w:hAnsiTheme="majorHAnsi" w:cstheme="majorHAnsi"/>
              </w:rPr>
              <w:t xml:space="preserve"> and</w:t>
            </w:r>
            <w:r w:rsidRPr="000B47DE">
              <w:rPr>
                <w:rFonts w:asciiTheme="majorHAnsi" w:hAnsiTheme="majorHAnsi" w:cstheme="majorHAnsi"/>
              </w:rPr>
              <w:t xml:space="preserve"> intelligence communit</w:t>
            </w:r>
            <w:r w:rsidR="009B7247">
              <w:rPr>
                <w:rFonts w:asciiTheme="majorHAnsi" w:hAnsiTheme="majorHAnsi" w:cstheme="majorHAnsi"/>
              </w:rPr>
              <w:t>ies’</w:t>
            </w:r>
            <w:r w:rsidRPr="000B47DE">
              <w:rPr>
                <w:rFonts w:asciiTheme="majorHAnsi" w:hAnsiTheme="majorHAnsi" w:cstheme="majorHAnsi"/>
              </w:rPr>
              <w:t xml:space="preserve"> roles and responsibilities</w:t>
            </w:r>
          </w:p>
          <w:p w:rsidR="000B47DE" w:rsidRPr="000B47DE" w:rsidRDefault="000E70BB" w:rsidP="000B47DE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Understanding of international banking</w:t>
            </w:r>
            <w:r w:rsidR="00FE6B1C" w:rsidRPr="000B47DE">
              <w:rPr>
                <w:rFonts w:asciiTheme="majorHAnsi" w:hAnsiTheme="majorHAnsi" w:cstheme="majorHAnsi"/>
              </w:rPr>
              <w:t xml:space="preserve"> and finance</w:t>
            </w:r>
          </w:p>
          <w:p w:rsidR="00A87EC8" w:rsidRPr="000B47DE" w:rsidRDefault="000E70BB" w:rsidP="009B7247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 xml:space="preserve">Experience testifying </w:t>
            </w:r>
            <w:r w:rsidR="009B7247">
              <w:rPr>
                <w:rFonts w:asciiTheme="majorHAnsi" w:hAnsiTheme="majorHAnsi" w:cstheme="majorHAnsi"/>
              </w:rPr>
              <w:t xml:space="preserve">before </w:t>
            </w:r>
            <w:r w:rsidRPr="000B47DE">
              <w:rPr>
                <w:rFonts w:asciiTheme="majorHAnsi" w:hAnsiTheme="majorHAnsi" w:cstheme="majorHAnsi"/>
              </w:rPr>
              <w:t xml:space="preserve">Congress </w:t>
            </w:r>
          </w:p>
        </w:tc>
      </w:tr>
      <w:tr w:rsidR="000B47DE" w:rsidRPr="000B47DE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0B47DE" w:rsidRDefault="00661AE5" w:rsidP="004E1C64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4EE4" w:rsidRPr="001C4EE4" w:rsidRDefault="001C4EE4" w:rsidP="001C4EE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1C4EE4">
              <w:rPr>
                <w:rFonts w:asciiTheme="majorHAnsi" w:hAnsiTheme="majorHAnsi" w:cstheme="majorHAnsi"/>
              </w:rPr>
              <w:t>Exceptional verbal and written communications skills, with ability to quickly craft messages on agency policy for media and public consumption</w:t>
            </w:r>
          </w:p>
          <w:p w:rsidR="000B47DE" w:rsidRPr="000B47DE" w:rsidRDefault="00986DCC" w:rsidP="000B47D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0E70BB" w:rsidRPr="000B47DE">
              <w:rPr>
                <w:rFonts w:asciiTheme="majorHAnsi" w:hAnsiTheme="majorHAnsi" w:cstheme="majorHAnsi"/>
              </w:rPr>
              <w:t xml:space="preserve">bility to bring about strategic change, </w:t>
            </w:r>
            <w:r w:rsidR="00B1146E">
              <w:rPr>
                <w:rFonts w:asciiTheme="majorHAnsi" w:hAnsiTheme="majorHAnsi" w:cstheme="majorHAnsi"/>
              </w:rPr>
              <w:t xml:space="preserve">and </w:t>
            </w:r>
            <w:r w:rsidR="000E70BB" w:rsidRPr="000B47DE">
              <w:rPr>
                <w:rFonts w:asciiTheme="majorHAnsi" w:hAnsiTheme="majorHAnsi" w:cstheme="majorHAnsi"/>
              </w:rPr>
              <w:t xml:space="preserve">establish </w:t>
            </w:r>
            <w:r w:rsidR="00B1146E">
              <w:rPr>
                <w:rFonts w:asciiTheme="majorHAnsi" w:hAnsiTheme="majorHAnsi" w:cstheme="majorHAnsi"/>
              </w:rPr>
              <w:t xml:space="preserve">and implement an </w:t>
            </w:r>
            <w:r w:rsidR="000E70BB" w:rsidRPr="000B47DE">
              <w:rPr>
                <w:rFonts w:asciiTheme="majorHAnsi" w:hAnsiTheme="majorHAnsi" w:cstheme="majorHAnsi"/>
              </w:rPr>
              <w:t>organizational vision</w:t>
            </w:r>
            <w:r w:rsidR="00B1146E">
              <w:rPr>
                <w:rFonts w:asciiTheme="majorHAnsi" w:hAnsiTheme="majorHAnsi" w:cstheme="majorHAnsi"/>
              </w:rPr>
              <w:t>,</w:t>
            </w:r>
            <w:r w:rsidR="000E70BB" w:rsidRPr="000B47DE">
              <w:rPr>
                <w:rFonts w:asciiTheme="majorHAnsi" w:hAnsiTheme="majorHAnsi" w:cstheme="majorHAnsi"/>
              </w:rPr>
              <w:t xml:space="preserve"> in a co</w:t>
            </w:r>
            <w:r w:rsidR="000B47DE" w:rsidRPr="000B47DE">
              <w:rPr>
                <w:rFonts w:asciiTheme="majorHAnsi" w:hAnsiTheme="majorHAnsi" w:cstheme="majorHAnsi"/>
              </w:rPr>
              <w:t>ntinuously changing environment</w:t>
            </w:r>
          </w:p>
          <w:p w:rsidR="000B47DE" w:rsidRPr="000B47DE" w:rsidRDefault="000E70BB" w:rsidP="000B47D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Understand</w:t>
            </w:r>
            <w:r w:rsidR="009B7247">
              <w:rPr>
                <w:rFonts w:asciiTheme="majorHAnsi" w:hAnsiTheme="majorHAnsi" w:cstheme="majorHAnsi"/>
              </w:rPr>
              <w:t>ing</w:t>
            </w:r>
            <w:r w:rsidRPr="000B47DE">
              <w:rPr>
                <w:rFonts w:asciiTheme="majorHAnsi" w:hAnsiTheme="majorHAnsi" w:cstheme="majorHAnsi"/>
              </w:rPr>
              <w:t xml:space="preserve"> </w:t>
            </w:r>
            <w:r w:rsidR="009B7247">
              <w:rPr>
                <w:rFonts w:asciiTheme="majorHAnsi" w:hAnsiTheme="majorHAnsi" w:cstheme="majorHAnsi"/>
              </w:rPr>
              <w:t xml:space="preserve">of current </w:t>
            </w:r>
            <w:r w:rsidR="000B47DE" w:rsidRPr="000B47DE">
              <w:rPr>
                <w:rFonts w:asciiTheme="majorHAnsi" w:hAnsiTheme="majorHAnsi" w:cstheme="majorHAnsi"/>
              </w:rPr>
              <w:t>local, national</w:t>
            </w:r>
            <w:r w:rsidRPr="000B47DE">
              <w:rPr>
                <w:rFonts w:asciiTheme="majorHAnsi" w:hAnsiTheme="majorHAnsi" w:cstheme="majorHAnsi"/>
              </w:rPr>
              <w:t xml:space="preserve"> and international policies and trends that affect the organization and shape stakeholders</w:t>
            </w:r>
            <w:r w:rsidR="001713AB">
              <w:rPr>
                <w:rFonts w:asciiTheme="majorHAnsi" w:hAnsiTheme="majorHAnsi" w:cstheme="majorHAnsi"/>
              </w:rPr>
              <w:t>’</w:t>
            </w:r>
            <w:r w:rsidRPr="000B47DE">
              <w:rPr>
                <w:rFonts w:asciiTheme="majorHAnsi" w:hAnsiTheme="majorHAnsi" w:cstheme="majorHAnsi"/>
              </w:rPr>
              <w:t xml:space="preserve"> views</w:t>
            </w:r>
            <w:r w:rsidR="001713AB">
              <w:rPr>
                <w:rFonts w:asciiTheme="majorHAnsi" w:hAnsiTheme="majorHAnsi" w:cstheme="majorHAnsi"/>
              </w:rPr>
              <w:t xml:space="preserve">, </w:t>
            </w:r>
            <w:r w:rsidR="009B7247">
              <w:rPr>
                <w:rFonts w:asciiTheme="majorHAnsi" w:hAnsiTheme="majorHAnsi" w:cstheme="majorHAnsi"/>
              </w:rPr>
              <w:t>and an</w:t>
            </w:r>
            <w:r w:rsidRPr="000B47DE">
              <w:rPr>
                <w:rFonts w:asciiTheme="majorHAnsi" w:hAnsiTheme="majorHAnsi" w:cstheme="majorHAnsi"/>
              </w:rPr>
              <w:t xml:space="preserve"> aware</w:t>
            </w:r>
            <w:r w:rsidR="001713AB">
              <w:rPr>
                <w:rFonts w:asciiTheme="majorHAnsi" w:hAnsiTheme="majorHAnsi" w:cstheme="majorHAnsi"/>
              </w:rPr>
              <w:t>ness</w:t>
            </w:r>
            <w:r w:rsidRPr="000B47DE">
              <w:rPr>
                <w:rFonts w:asciiTheme="majorHAnsi" w:hAnsiTheme="majorHAnsi" w:cstheme="majorHAnsi"/>
              </w:rPr>
              <w:t xml:space="preserve"> of the organization's impact on the external environment</w:t>
            </w:r>
            <w:bookmarkStart w:id="2" w:name="ecq2"/>
            <w:bookmarkStart w:id="3" w:name="ecq3"/>
            <w:bookmarkEnd w:id="2"/>
            <w:bookmarkEnd w:id="3"/>
          </w:p>
          <w:p w:rsidR="000B47DE" w:rsidRPr="000B47DE" w:rsidRDefault="000E70BB" w:rsidP="000B47D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Ability to meet organizational goals and customer expectations</w:t>
            </w:r>
            <w:r w:rsidR="001713AB">
              <w:rPr>
                <w:rFonts w:asciiTheme="majorHAnsi" w:hAnsiTheme="majorHAnsi" w:cstheme="majorHAnsi"/>
              </w:rPr>
              <w:t xml:space="preserve"> and </w:t>
            </w:r>
            <w:r w:rsidRPr="000B47DE">
              <w:rPr>
                <w:rFonts w:asciiTheme="majorHAnsi" w:hAnsiTheme="majorHAnsi" w:cstheme="majorHAnsi"/>
              </w:rPr>
              <w:t>make decisions that produce high-quality results</w:t>
            </w:r>
            <w:r w:rsidR="009B7247">
              <w:rPr>
                <w:rFonts w:asciiTheme="majorHAnsi" w:hAnsiTheme="majorHAnsi" w:cstheme="majorHAnsi"/>
              </w:rPr>
              <w:t>,</w:t>
            </w:r>
            <w:r w:rsidRPr="000B47DE">
              <w:rPr>
                <w:rFonts w:asciiTheme="majorHAnsi" w:hAnsiTheme="majorHAnsi" w:cstheme="majorHAnsi"/>
              </w:rPr>
              <w:t xml:space="preserve"> by applying technical knowledge, analyzing problems and calculating risks</w:t>
            </w:r>
            <w:bookmarkStart w:id="4" w:name="ecq4"/>
            <w:bookmarkEnd w:id="4"/>
          </w:p>
          <w:p w:rsidR="000B47DE" w:rsidRPr="000B47DE" w:rsidRDefault="000E70BB" w:rsidP="000B47DE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Abi</w:t>
            </w:r>
            <w:r w:rsidR="000B47DE" w:rsidRPr="000B47DE">
              <w:rPr>
                <w:rFonts w:asciiTheme="majorHAnsi" w:hAnsiTheme="majorHAnsi" w:cstheme="majorHAnsi"/>
              </w:rPr>
              <w:t>lity to manage human, financial</w:t>
            </w:r>
            <w:r w:rsidRPr="000B47DE">
              <w:rPr>
                <w:rFonts w:asciiTheme="majorHAnsi" w:hAnsiTheme="majorHAnsi" w:cstheme="majorHAnsi"/>
              </w:rPr>
              <w:t xml:space="preserve"> and information resources strategically</w:t>
            </w:r>
            <w:bookmarkStart w:id="5" w:name="ecq5"/>
            <w:bookmarkEnd w:id="5"/>
          </w:p>
          <w:p w:rsidR="00A87EC8" w:rsidRPr="000B47DE" w:rsidRDefault="000E70BB" w:rsidP="001C4EE4">
            <w:pPr>
              <w:pStyle w:val="ListParagraph"/>
              <w:numPr>
                <w:ilvl w:val="0"/>
                <w:numId w:val="38"/>
              </w:num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</w:rPr>
              <w:t>Ability to build coalit</w:t>
            </w:r>
            <w:r w:rsidR="000B47DE" w:rsidRPr="000B47DE">
              <w:rPr>
                <w:rFonts w:asciiTheme="majorHAnsi" w:hAnsiTheme="majorHAnsi" w:cstheme="majorHAnsi"/>
              </w:rPr>
              <w:t>ions internally</w:t>
            </w:r>
            <w:r w:rsidR="00B14D6E">
              <w:rPr>
                <w:rFonts w:asciiTheme="majorHAnsi" w:hAnsiTheme="majorHAnsi" w:cstheme="majorHAnsi"/>
              </w:rPr>
              <w:t xml:space="preserve"> </w:t>
            </w:r>
            <w:r w:rsidR="00B1146E">
              <w:rPr>
                <w:rFonts w:asciiTheme="majorHAnsi" w:hAnsiTheme="majorHAnsi" w:cstheme="majorHAnsi"/>
              </w:rPr>
              <w:t xml:space="preserve">and </w:t>
            </w:r>
            <w:r w:rsidR="000B47DE" w:rsidRPr="000B47DE">
              <w:rPr>
                <w:rFonts w:asciiTheme="majorHAnsi" w:hAnsiTheme="majorHAnsi" w:cstheme="majorHAnsi"/>
              </w:rPr>
              <w:t xml:space="preserve">with other federal agencies, </w:t>
            </w:r>
            <w:r w:rsidR="00B14D6E">
              <w:rPr>
                <w:rFonts w:asciiTheme="majorHAnsi" w:hAnsiTheme="majorHAnsi" w:cstheme="majorHAnsi"/>
              </w:rPr>
              <w:t xml:space="preserve">as well as with </w:t>
            </w:r>
            <w:r w:rsidR="000B47DE" w:rsidRPr="000B47DE">
              <w:rPr>
                <w:rFonts w:asciiTheme="majorHAnsi" w:hAnsiTheme="majorHAnsi" w:cstheme="majorHAnsi"/>
              </w:rPr>
              <w:t>s</w:t>
            </w:r>
            <w:r w:rsidRPr="000B47DE">
              <w:rPr>
                <w:rFonts w:asciiTheme="majorHAnsi" w:hAnsiTheme="majorHAnsi" w:cstheme="majorHAnsi"/>
              </w:rPr>
              <w:t>tate and local governments, nonprofit</w:t>
            </w:r>
            <w:r w:rsidR="00B14D6E">
              <w:rPr>
                <w:rFonts w:asciiTheme="majorHAnsi" w:hAnsiTheme="majorHAnsi" w:cstheme="majorHAnsi"/>
              </w:rPr>
              <w:t>s</w:t>
            </w:r>
            <w:r w:rsidRPr="000B47DE">
              <w:rPr>
                <w:rFonts w:asciiTheme="majorHAnsi" w:hAnsiTheme="majorHAnsi" w:cstheme="majorHAnsi"/>
              </w:rPr>
              <w:t xml:space="preserve"> and private</w:t>
            </w:r>
            <w:r w:rsidR="001713AB">
              <w:rPr>
                <w:rFonts w:asciiTheme="majorHAnsi" w:hAnsiTheme="majorHAnsi" w:cstheme="majorHAnsi"/>
              </w:rPr>
              <w:t>-</w:t>
            </w:r>
            <w:r w:rsidR="000B47DE" w:rsidRPr="000B47DE">
              <w:rPr>
                <w:rFonts w:asciiTheme="majorHAnsi" w:hAnsiTheme="majorHAnsi" w:cstheme="majorHAnsi"/>
              </w:rPr>
              <w:t>sector</w:t>
            </w:r>
            <w:r w:rsidR="001713AB">
              <w:rPr>
                <w:rFonts w:asciiTheme="majorHAnsi" w:hAnsiTheme="majorHAnsi" w:cstheme="majorHAnsi"/>
              </w:rPr>
              <w:t xml:space="preserve"> organizations</w:t>
            </w:r>
          </w:p>
        </w:tc>
      </w:tr>
      <w:tr w:rsidR="000B47DE" w:rsidRPr="000B47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0B47DE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0B47DE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0B47DE" w:rsidRPr="000B47DE" w:rsidTr="006C4E8A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610C" w:rsidRPr="000B47DE" w:rsidRDefault="00F5610C" w:rsidP="00F5610C">
            <w:pPr>
              <w:pStyle w:val="NormalWeb"/>
              <w:rPr>
                <w:rFonts w:asciiTheme="majorHAnsi" w:hAnsiTheme="majorHAnsi" w:cstheme="majorHAnsi"/>
                <w:sz w:val="22"/>
                <w:szCs w:val="22"/>
                <w:lang w:val="en"/>
              </w:rPr>
            </w:pPr>
            <w:r w:rsidRPr="000B47DE">
              <w:rPr>
                <w:rFonts w:asciiTheme="majorHAnsi" w:hAnsiTheme="majorHAnsi" w:cstheme="majorHAnsi"/>
                <w:sz w:val="22"/>
                <w:szCs w:val="22"/>
                <w:lang w:val="en"/>
              </w:rPr>
              <w:t xml:space="preserve">Daniel Glaser (2011 to 2017): Treasury’s Deputy Assistant Secretary for Terrorist Financing and Financial Crimes; </w:t>
            </w:r>
            <w:r w:rsidRPr="000B47DE">
              <w:rPr>
                <w:rFonts w:asciiTheme="majorHAnsi" w:hAnsiTheme="majorHAnsi" w:cstheme="majorHAnsi"/>
                <w:sz w:val="22"/>
                <w:szCs w:val="22"/>
              </w:rPr>
              <w:t>Head of the U.S. Delegation to the Financial Action Task Force; Director of the Treasury Department’s Executive Office of Terrorist Financing and Financial Crimes</w:t>
            </w:r>
            <w:r w:rsidRPr="000B47DE">
              <w:rPr>
                <w:rStyle w:val="EndnoteReference"/>
                <w:rFonts w:asciiTheme="majorHAnsi" w:hAnsiTheme="majorHAnsi" w:cstheme="majorHAnsi"/>
                <w:sz w:val="22"/>
                <w:szCs w:val="22"/>
              </w:rPr>
              <w:endnoteReference w:id="6"/>
            </w:r>
          </w:p>
        </w:tc>
      </w:tr>
      <w:tr w:rsidR="000B47DE" w:rsidRPr="000B47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0B47DE" w:rsidRDefault="00067343" w:rsidP="00F624A4">
            <w:pPr>
              <w:rPr>
                <w:rFonts w:asciiTheme="majorHAnsi" w:hAnsiTheme="majorHAnsi" w:cstheme="majorHAnsi"/>
              </w:rPr>
            </w:pPr>
            <w:r w:rsidRPr="000B47DE">
              <w:rPr>
                <w:rFonts w:asciiTheme="majorHAnsi" w:hAnsiTheme="majorHAnsi" w:cstheme="majorHAnsi"/>
                <w:lang w:val="en"/>
              </w:rPr>
              <w:t>David S. Cohen</w:t>
            </w:r>
            <w:r w:rsidR="00F5610C" w:rsidRPr="000B47DE">
              <w:rPr>
                <w:rFonts w:asciiTheme="majorHAnsi" w:hAnsiTheme="majorHAnsi" w:cstheme="majorHAnsi"/>
              </w:rPr>
              <w:t xml:space="preserve"> (2009 to 2011</w:t>
            </w:r>
            <w:r w:rsidR="005A7EC8" w:rsidRPr="000B47DE">
              <w:rPr>
                <w:rFonts w:asciiTheme="majorHAnsi" w:hAnsiTheme="majorHAnsi" w:cstheme="majorHAnsi"/>
              </w:rPr>
              <w:t>)</w:t>
            </w:r>
            <w:r w:rsidR="00B30C4A" w:rsidRPr="000B47DE">
              <w:rPr>
                <w:rFonts w:asciiTheme="majorHAnsi" w:hAnsiTheme="majorHAnsi" w:cstheme="majorHAnsi"/>
              </w:rPr>
              <w:t>:</w:t>
            </w:r>
            <w:r w:rsidR="00A44F1C" w:rsidRPr="000B47DE">
              <w:rPr>
                <w:rFonts w:asciiTheme="majorHAnsi" w:hAnsiTheme="majorHAnsi" w:cstheme="majorHAnsi"/>
              </w:rPr>
              <w:t xml:space="preserve"> </w:t>
            </w:r>
            <w:r w:rsidR="006F01CA" w:rsidRPr="000B47DE">
              <w:rPr>
                <w:rFonts w:asciiTheme="majorHAnsi" w:hAnsiTheme="majorHAnsi" w:cstheme="majorHAnsi"/>
                <w:lang w:val="en"/>
              </w:rPr>
              <w:t>P</w:t>
            </w:r>
            <w:r w:rsidR="00D33B68" w:rsidRPr="000B47DE">
              <w:rPr>
                <w:rFonts w:asciiTheme="majorHAnsi" w:hAnsiTheme="majorHAnsi" w:cstheme="majorHAnsi"/>
                <w:lang w:val="en"/>
              </w:rPr>
              <w:t xml:space="preserve">artner at </w:t>
            </w:r>
            <w:proofErr w:type="spellStart"/>
            <w:r w:rsidR="00F624A4" w:rsidRPr="000B47DE">
              <w:rPr>
                <w:rFonts w:asciiTheme="majorHAnsi" w:hAnsiTheme="majorHAnsi" w:cstheme="majorHAnsi"/>
                <w:lang w:val="en"/>
              </w:rPr>
              <w:t>WilmerHale</w:t>
            </w:r>
            <w:proofErr w:type="spellEnd"/>
            <w:r w:rsidR="00F624A4" w:rsidRPr="000B47DE">
              <w:rPr>
                <w:rFonts w:asciiTheme="majorHAnsi" w:hAnsiTheme="majorHAnsi" w:cstheme="majorHAnsi"/>
                <w:lang w:val="en"/>
              </w:rPr>
              <w:t>;</w:t>
            </w:r>
            <w:r w:rsidR="00D33B68" w:rsidRPr="000B47DE">
              <w:rPr>
                <w:rFonts w:asciiTheme="majorHAnsi" w:hAnsiTheme="majorHAnsi" w:cstheme="majorHAnsi"/>
                <w:lang w:val="en"/>
              </w:rPr>
              <w:t xml:space="preserve"> </w:t>
            </w:r>
            <w:r w:rsidR="00F624A4" w:rsidRPr="000B47DE">
              <w:rPr>
                <w:rFonts w:asciiTheme="majorHAnsi" w:hAnsiTheme="majorHAnsi" w:cstheme="majorHAnsi"/>
                <w:lang w:val="en"/>
              </w:rPr>
              <w:t>Department of the Treasury Office of General Counsel</w:t>
            </w:r>
            <w:r w:rsidR="00484F65" w:rsidRPr="000B47DE">
              <w:rPr>
                <w:rStyle w:val="EndnoteReference"/>
                <w:rFonts w:asciiTheme="majorHAnsi" w:hAnsiTheme="majorHAnsi" w:cstheme="majorHAnsi"/>
                <w:lang w:val="en"/>
              </w:rPr>
              <w:endnoteReference w:id="7"/>
            </w:r>
          </w:p>
        </w:tc>
      </w:tr>
      <w:tr w:rsidR="000B47DE" w:rsidRPr="000B47DE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0B47DE" w:rsidRDefault="005A7EC8" w:rsidP="0085233A">
            <w:pPr>
              <w:pStyle w:val="NormalWeb"/>
              <w:rPr>
                <w:rFonts w:asciiTheme="majorHAnsi" w:hAnsiTheme="majorHAnsi" w:cstheme="majorHAnsi"/>
                <w:sz w:val="22"/>
                <w:szCs w:val="22"/>
              </w:rPr>
            </w:pPr>
            <w:r w:rsidRPr="000B47DE">
              <w:rPr>
                <w:rFonts w:asciiTheme="majorHAnsi" w:hAnsiTheme="majorHAnsi" w:cstheme="majorHAnsi"/>
                <w:sz w:val="22"/>
                <w:szCs w:val="22"/>
                <w:lang w:val="en"/>
              </w:rPr>
              <w:t>Patrick M. O'Brien</w:t>
            </w:r>
            <w:r w:rsidRPr="000B47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B30C4A" w:rsidRPr="000B47DE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Pr="000B47DE">
              <w:rPr>
                <w:rFonts w:asciiTheme="majorHAnsi" w:hAnsiTheme="majorHAnsi" w:cstheme="majorHAnsi"/>
                <w:sz w:val="22"/>
                <w:szCs w:val="22"/>
              </w:rPr>
              <w:t>2005 to 2006</w:t>
            </w:r>
            <w:r w:rsidR="00B30C4A" w:rsidRPr="000B47DE">
              <w:rPr>
                <w:rFonts w:asciiTheme="majorHAnsi" w:hAnsiTheme="majorHAnsi" w:cstheme="majorHAnsi"/>
                <w:sz w:val="22"/>
                <w:szCs w:val="22"/>
              </w:rPr>
              <w:t>):</w:t>
            </w:r>
            <w:r w:rsidR="00BE379B" w:rsidRPr="000B47DE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A1B1D" w:rsidRPr="000B47DE">
              <w:rPr>
                <w:rFonts w:asciiTheme="majorHAnsi" w:hAnsiTheme="majorHAnsi" w:cstheme="majorHAnsi"/>
                <w:sz w:val="22"/>
                <w:szCs w:val="22"/>
              </w:rPr>
              <w:t xml:space="preserve">Senior </w:t>
            </w:r>
            <w:r w:rsidR="006A1B1D" w:rsidRPr="000B47DE">
              <w:rPr>
                <w:rFonts w:asciiTheme="majorHAnsi" w:hAnsiTheme="majorHAnsi" w:cstheme="majorHAnsi"/>
                <w:vanish/>
                <w:sz w:val="22"/>
                <w:szCs w:val="22"/>
                <w:u w:val="single"/>
              </w:rPr>
              <w:t>Read More</w:t>
            </w:r>
            <w:r w:rsidR="006A1B1D" w:rsidRPr="000B47DE">
              <w:rPr>
                <w:rFonts w:asciiTheme="majorHAnsi" w:hAnsiTheme="majorHAnsi" w:cstheme="majorHAnsi"/>
                <w:sz w:val="22"/>
                <w:szCs w:val="22"/>
              </w:rPr>
              <w:t>Counsel in the Office of the Deputy Attorney General at the Department of Justice</w:t>
            </w:r>
            <w:r w:rsidR="00F624A4" w:rsidRPr="000B47DE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r w:rsidR="006A1B1D" w:rsidRPr="000B47DE">
              <w:rPr>
                <w:rFonts w:asciiTheme="majorHAnsi" w:hAnsiTheme="majorHAnsi" w:cstheme="majorHAnsi"/>
                <w:sz w:val="22"/>
                <w:szCs w:val="22"/>
              </w:rPr>
              <w:t xml:space="preserve"> Counsel to the Director at the </w:t>
            </w:r>
            <w:r w:rsidR="00F624A4" w:rsidRPr="000B47DE">
              <w:rPr>
                <w:rFonts w:asciiTheme="majorHAnsi" w:hAnsiTheme="majorHAnsi" w:cstheme="majorHAnsi"/>
                <w:sz w:val="22"/>
                <w:szCs w:val="22"/>
              </w:rPr>
              <w:t>Federal Bureau of Investigation;</w:t>
            </w:r>
            <w:r w:rsidR="006A1B1D" w:rsidRPr="000B47DE">
              <w:rPr>
                <w:rFonts w:asciiTheme="majorHAnsi" w:hAnsiTheme="majorHAnsi" w:cstheme="majorHAnsi"/>
                <w:sz w:val="22"/>
                <w:szCs w:val="22"/>
              </w:rPr>
              <w:t xml:space="preserve"> Principal Deputy Assistant Attorney General for Legislative Affairs at the Department of Justice</w:t>
            </w:r>
            <w:r w:rsidR="00D6033E" w:rsidRPr="000B47DE">
              <w:rPr>
                <w:rStyle w:val="EndnoteReference"/>
                <w:rFonts w:asciiTheme="majorHAnsi" w:hAnsiTheme="majorHAnsi" w:cstheme="majorHAnsi"/>
                <w:sz w:val="22"/>
                <w:szCs w:val="22"/>
              </w:rPr>
              <w:endnoteReference w:id="8"/>
            </w:r>
          </w:p>
        </w:tc>
      </w:tr>
    </w:tbl>
    <w:bookmarkEnd w:id="0"/>
    <w:p w:rsidR="000B47DE" w:rsidRDefault="000B47DE" w:rsidP="000B47DE">
      <w:pPr>
        <w:pStyle w:val="Heading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Endnotes</w:t>
      </w:r>
    </w:p>
    <w:p w:rsidR="00D33B68" w:rsidRPr="000B47DE" w:rsidRDefault="000B47DE">
      <w:pPr>
        <w:rPr>
          <w:rFonts w:eastAsiaTheme="minorHAnsi"/>
        </w:rPr>
      </w:pPr>
      <w:r>
        <w:rPr>
          <w:rFonts w:ascii="Arial" w:hAnsi="Arial" w:cs="Arial"/>
        </w:rPr>
        <w:t>This position description was created with the help of MITRE Corporation, a not-for-profit company that provides innovative, practical solutions for some of the nation's most critical challenges in defense and intelligence, aviation, civil systems, homeland security, the judiciary, health care and cybersecurity.</w:t>
      </w:r>
      <w:bookmarkStart w:id="6" w:name="_MailEndCompose"/>
      <w:bookmarkEnd w:id="6"/>
    </w:p>
    <w:sectPr w:rsidR="00D33B68" w:rsidRPr="000B47DE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92" w:rsidRDefault="00E82892" w:rsidP="001E22F1">
      <w:r>
        <w:separator/>
      </w:r>
    </w:p>
  </w:endnote>
  <w:endnote w:type="continuationSeparator" w:id="0">
    <w:p w:rsidR="00E82892" w:rsidRDefault="00E82892" w:rsidP="001E22F1">
      <w:r>
        <w:continuationSeparator/>
      </w:r>
    </w:p>
  </w:endnote>
  <w:endnote w:id="1">
    <w:p w:rsidR="00F5610C" w:rsidRDefault="00F5610C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2">
    <w:p w:rsidR="00F624A4" w:rsidRDefault="00F624A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D33FF3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3">
    <w:p w:rsidR="00F5610C" w:rsidRDefault="00F5610C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0B47DE" w:rsidRDefault="000B47D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0B47DE">
        <w:t>https://www.uscc.gov/sites/default/files/Daniel%20L.%20Glaser_Bio_0.pdf</w:t>
      </w:r>
    </w:p>
  </w:endnote>
  <w:endnote w:id="5">
    <w:p w:rsidR="00F5610C" w:rsidRDefault="00F5610C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F5610C" w:rsidRDefault="00F5610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5610C">
        <w:t>http://www.defenddemocracy.org/about-fdd/team-overview/glaser-daniel-l/</w:t>
      </w:r>
    </w:p>
  </w:endnote>
  <w:endnote w:id="7">
    <w:p w:rsidR="00484F65" w:rsidRDefault="00484F6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33B68">
        <w:t>https://www.cia.gov/about-cia/leadership/david-s-cohen.html</w:t>
      </w:r>
    </w:p>
  </w:endnote>
  <w:endnote w:id="8">
    <w:p w:rsidR="00D6033E" w:rsidRDefault="00D6033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6033E">
        <w:t>http://www.spoke.com/people/patrick</w:t>
      </w:r>
      <w:r>
        <w:t>-obrien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92" w:rsidRDefault="00E82892" w:rsidP="001E22F1">
      <w:r>
        <w:separator/>
      </w:r>
    </w:p>
  </w:footnote>
  <w:footnote w:type="continuationSeparator" w:id="0">
    <w:p w:rsidR="00E82892" w:rsidRDefault="00E82892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D33FF3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6F67"/>
    <w:multiLevelType w:val="hybridMultilevel"/>
    <w:tmpl w:val="33AE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36A0E"/>
    <w:multiLevelType w:val="hybridMultilevel"/>
    <w:tmpl w:val="EEC20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1B1"/>
    <w:multiLevelType w:val="hybridMultilevel"/>
    <w:tmpl w:val="28965176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4"/>
  </w:num>
  <w:num w:numId="4">
    <w:abstractNumId w:val="37"/>
  </w:num>
  <w:num w:numId="5">
    <w:abstractNumId w:val="7"/>
  </w:num>
  <w:num w:numId="6">
    <w:abstractNumId w:val="33"/>
  </w:num>
  <w:num w:numId="7">
    <w:abstractNumId w:val="6"/>
  </w:num>
  <w:num w:numId="8">
    <w:abstractNumId w:val="29"/>
  </w:num>
  <w:num w:numId="9">
    <w:abstractNumId w:val="17"/>
  </w:num>
  <w:num w:numId="10">
    <w:abstractNumId w:val="8"/>
  </w:num>
  <w:num w:numId="11">
    <w:abstractNumId w:val="16"/>
  </w:num>
  <w:num w:numId="12">
    <w:abstractNumId w:val="23"/>
  </w:num>
  <w:num w:numId="13">
    <w:abstractNumId w:val="22"/>
  </w:num>
  <w:num w:numId="14">
    <w:abstractNumId w:val="24"/>
  </w:num>
  <w:num w:numId="15">
    <w:abstractNumId w:val="26"/>
  </w:num>
  <w:num w:numId="16">
    <w:abstractNumId w:val="3"/>
  </w:num>
  <w:num w:numId="17">
    <w:abstractNumId w:val="19"/>
  </w:num>
  <w:num w:numId="18">
    <w:abstractNumId w:val="32"/>
  </w:num>
  <w:num w:numId="19">
    <w:abstractNumId w:val="11"/>
  </w:num>
  <w:num w:numId="20">
    <w:abstractNumId w:val="25"/>
  </w:num>
  <w:num w:numId="21">
    <w:abstractNumId w:val="30"/>
  </w:num>
  <w:num w:numId="22">
    <w:abstractNumId w:val="13"/>
  </w:num>
  <w:num w:numId="23">
    <w:abstractNumId w:val="9"/>
  </w:num>
  <w:num w:numId="24">
    <w:abstractNumId w:val="31"/>
  </w:num>
  <w:num w:numId="25">
    <w:abstractNumId w:val="15"/>
  </w:num>
  <w:num w:numId="26">
    <w:abstractNumId w:val="4"/>
  </w:num>
  <w:num w:numId="27">
    <w:abstractNumId w:val="20"/>
  </w:num>
  <w:num w:numId="28">
    <w:abstractNumId w:val="18"/>
  </w:num>
  <w:num w:numId="29">
    <w:abstractNumId w:val="21"/>
  </w:num>
  <w:num w:numId="30">
    <w:abstractNumId w:val="28"/>
  </w:num>
  <w:num w:numId="31">
    <w:abstractNumId w:val="35"/>
  </w:num>
  <w:num w:numId="32">
    <w:abstractNumId w:val="36"/>
  </w:num>
  <w:num w:numId="33">
    <w:abstractNumId w:val="12"/>
  </w:num>
  <w:num w:numId="34">
    <w:abstractNumId w:val="2"/>
  </w:num>
  <w:num w:numId="35">
    <w:abstractNumId w:val="27"/>
  </w:num>
  <w:num w:numId="36">
    <w:abstractNumId w:val="1"/>
  </w:num>
  <w:num w:numId="37">
    <w:abstractNumId w:val="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2604"/>
    <w:rsid w:val="00023CFC"/>
    <w:rsid w:val="00034730"/>
    <w:rsid w:val="0004519C"/>
    <w:rsid w:val="0006648F"/>
    <w:rsid w:val="00067343"/>
    <w:rsid w:val="00073701"/>
    <w:rsid w:val="0007480D"/>
    <w:rsid w:val="00076645"/>
    <w:rsid w:val="00080E76"/>
    <w:rsid w:val="000846D6"/>
    <w:rsid w:val="0008706F"/>
    <w:rsid w:val="00087A28"/>
    <w:rsid w:val="0009610E"/>
    <w:rsid w:val="000A0629"/>
    <w:rsid w:val="000A0E94"/>
    <w:rsid w:val="000A35C6"/>
    <w:rsid w:val="000B0938"/>
    <w:rsid w:val="000B0F7D"/>
    <w:rsid w:val="000B3130"/>
    <w:rsid w:val="000B3BCB"/>
    <w:rsid w:val="000B47DE"/>
    <w:rsid w:val="000B5E2B"/>
    <w:rsid w:val="000C53FD"/>
    <w:rsid w:val="000D1780"/>
    <w:rsid w:val="000D2778"/>
    <w:rsid w:val="000E0157"/>
    <w:rsid w:val="000E05E6"/>
    <w:rsid w:val="000E398B"/>
    <w:rsid w:val="000E399D"/>
    <w:rsid w:val="000E70BB"/>
    <w:rsid w:val="000F0F0A"/>
    <w:rsid w:val="000F2228"/>
    <w:rsid w:val="000F3659"/>
    <w:rsid w:val="000F3B5D"/>
    <w:rsid w:val="000F6976"/>
    <w:rsid w:val="000F69F1"/>
    <w:rsid w:val="001049C5"/>
    <w:rsid w:val="00106C24"/>
    <w:rsid w:val="001150DF"/>
    <w:rsid w:val="0012306F"/>
    <w:rsid w:val="00125E46"/>
    <w:rsid w:val="0012723C"/>
    <w:rsid w:val="00127F5C"/>
    <w:rsid w:val="00134D8D"/>
    <w:rsid w:val="00136A97"/>
    <w:rsid w:val="00137365"/>
    <w:rsid w:val="00150E02"/>
    <w:rsid w:val="001529E7"/>
    <w:rsid w:val="00160969"/>
    <w:rsid w:val="00160F21"/>
    <w:rsid w:val="0016537A"/>
    <w:rsid w:val="001658B6"/>
    <w:rsid w:val="001713AB"/>
    <w:rsid w:val="00171A70"/>
    <w:rsid w:val="0017272D"/>
    <w:rsid w:val="00175FCC"/>
    <w:rsid w:val="00177526"/>
    <w:rsid w:val="00180DB9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4EE4"/>
    <w:rsid w:val="001C5B3D"/>
    <w:rsid w:val="001D0348"/>
    <w:rsid w:val="001D36AA"/>
    <w:rsid w:val="001E22F1"/>
    <w:rsid w:val="001E2508"/>
    <w:rsid w:val="001E486F"/>
    <w:rsid w:val="001E5266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2596A"/>
    <w:rsid w:val="0023261D"/>
    <w:rsid w:val="002375DE"/>
    <w:rsid w:val="00246779"/>
    <w:rsid w:val="00262C31"/>
    <w:rsid w:val="002638DC"/>
    <w:rsid w:val="00263CE0"/>
    <w:rsid w:val="002678E9"/>
    <w:rsid w:val="00282909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437F0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4F65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0EC3"/>
    <w:rsid w:val="0053247E"/>
    <w:rsid w:val="00532BE2"/>
    <w:rsid w:val="00536B13"/>
    <w:rsid w:val="00541759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A7EC8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40E4"/>
    <w:rsid w:val="00622F39"/>
    <w:rsid w:val="0063039C"/>
    <w:rsid w:val="00635D16"/>
    <w:rsid w:val="00637430"/>
    <w:rsid w:val="00650906"/>
    <w:rsid w:val="00654DD9"/>
    <w:rsid w:val="00655EAB"/>
    <w:rsid w:val="00657445"/>
    <w:rsid w:val="00661AAC"/>
    <w:rsid w:val="00661AE5"/>
    <w:rsid w:val="00663758"/>
    <w:rsid w:val="00664937"/>
    <w:rsid w:val="00670E3F"/>
    <w:rsid w:val="00683B6B"/>
    <w:rsid w:val="00687A9E"/>
    <w:rsid w:val="0069387A"/>
    <w:rsid w:val="006939E5"/>
    <w:rsid w:val="006A1B1D"/>
    <w:rsid w:val="006B0D7D"/>
    <w:rsid w:val="006B379A"/>
    <w:rsid w:val="006B6253"/>
    <w:rsid w:val="006C14EE"/>
    <w:rsid w:val="006C2A1C"/>
    <w:rsid w:val="006E008A"/>
    <w:rsid w:val="006E374B"/>
    <w:rsid w:val="006E50C0"/>
    <w:rsid w:val="006F01CA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22C"/>
    <w:rsid w:val="00762481"/>
    <w:rsid w:val="0076444F"/>
    <w:rsid w:val="007872BC"/>
    <w:rsid w:val="00790CC5"/>
    <w:rsid w:val="007A377A"/>
    <w:rsid w:val="007B1D32"/>
    <w:rsid w:val="007B6E3E"/>
    <w:rsid w:val="007C73DE"/>
    <w:rsid w:val="007D00B3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2892"/>
    <w:rsid w:val="00833527"/>
    <w:rsid w:val="00836810"/>
    <w:rsid w:val="00843FE7"/>
    <w:rsid w:val="00845BCF"/>
    <w:rsid w:val="0085233A"/>
    <w:rsid w:val="008529C3"/>
    <w:rsid w:val="008538B6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4B4E"/>
    <w:rsid w:val="008A7731"/>
    <w:rsid w:val="008B4CA7"/>
    <w:rsid w:val="008B7489"/>
    <w:rsid w:val="008C26A7"/>
    <w:rsid w:val="008C5194"/>
    <w:rsid w:val="008D30E6"/>
    <w:rsid w:val="008D3564"/>
    <w:rsid w:val="00901824"/>
    <w:rsid w:val="009069C2"/>
    <w:rsid w:val="009140FD"/>
    <w:rsid w:val="009241DC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82ED2"/>
    <w:rsid w:val="00986DCC"/>
    <w:rsid w:val="009A7E33"/>
    <w:rsid w:val="009B458C"/>
    <w:rsid w:val="009B5C03"/>
    <w:rsid w:val="009B7247"/>
    <w:rsid w:val="009C2FED"/>
    <w:rsid w:val="009D264E"/>
    <w:rsid w:val="009D3593"/>
    <w:rsid w:val="009E1FC3"/>
    <w:rsid w:val="009E46C4"/>
    <w:rsid w:val="009E586C"/>
    <w:rsid w:val="009F1762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1016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146E"/>
    <w:rsid w:val="00B12957"/>
    <w:rsid w:val="00B14D6E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3B68"/>
    <w:rsid w:val="00D33FF3"/>
    <w:rsid w:val="00D35718"/>
    <w:rsid w:val="00D40AC5"/>
    <w:rsid w:val="00D43B6D"/>
    <w:rsid w:val="00D51191"/>
    <w:rsid w:val="00D56177"/>
    <w:rsid w:val="00D6033E"/>
    <w:rsid w:val="00D60729"/>
    <w:rsid w:val="00D66F40"/>
    <w:rsid w:val="00D7198E"/>
    <w:rsid w:val="00D744FA"/>
    <w:rsid w:val="00D8185C"/>
    <w:rsid w:val="00D8605F"/>
    <w:rsid w:val="00D8690A"/>
    <w:rsid w:val="00D870FE"/>
    <w:rsid w:val="00D94FC1"/>
    <w:rsid w:val="00D96149"/>
    <w:rsid w:val="00DA16E8"/>
    <w:rsid w:val="00DA36B9"/>
    <w:rsid w:val="00DA387D"/>
    <w:rsid w:val="00DA6CA7"/>
    <w:rsid w:val="00DB7158"/>
    <w:rsid w:val="00DB7681"/>
    <w:rsid w:val="00DC0DCD"/>
    <w:rsid w:val="00DC4447"/>
    <w:rsid w:val="00DC4641"/>
    <w:rsid w:val="00DC65B3"/>
    <w:rsid w:val="00DC7F07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92"/>
    <w:rsid w:val="00E828F9"/>
    <w:rsid w:val="00E90C00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5610C"/>
    <w:rsid w:val="00F62141"/>
    <w:rsid w:val="00F624A4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B69C2"/>
    <w:rsid w:val="00FC0DC5"/>
    <w:rsid w:val="00FC3EDE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read-more">
    <w:name w:val="read-more"/>
    <w:basedOn w:val="DefaultParagraphFont"/>
    <w:rsid w:val="006A1B1D"/>
  </w:style>
  <w:style w:type="character" w:customStyle="1" w:styleId="read-more-label">
    <w:name w:val="read-more-label"/>
    <w:basedOn w:val="DefaultParagraphFont"/>
    <w:rsid w:val="006A1B1D"/>
  </w:style>
  <w:style w:type="character" w:customStyle="1" w:styleId="details">
    <w:name w:val="details"/>
    <w:basedOn w:val="DefaultParagraphFont"/>
    <w:rsid w:val="006A1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46746"/>
    <w:rsid w:val="001A2641"/>
    <w:rsid w:val="001C76A9"/>
    <w:rsid w:val="001E4D58"/>
    <w:rsid w:val="005B3992"/>
    <w:rsid w:val="005E3561"/>
    <w:rsid w:val="00672DF4"/>
    <w:rsid w:val="00690252"/>
    <w:rsid w:val="006F3A09"/>
    <w:rsid w:val="008638AA"/>
    <w:rsid w:val="0087154F"/>
    <w:rsid w:val="008F1F7B"/>
    <w:rsid w:val="008F5F77"/>
    <w:rsid w:val="00A41DA7"/>
    <w:rsid w:val="00A9166C"/>
    <w:rsid w:val="00AC054C"/>
    <w:rsid w:val="00AC0DBB"/>
    <w:rsid w:val="00B901F0"/>
    <w:rsid w:val="00BB64E1"/>
    <w:rsid w:val="00BE0041"/>
    <w:rsid w:val="00C36CDA"/>
    <w:rsid w:val="00CD3C9E"/>
    <w:rsid w:val="00D4302A"/>
    <w:rsid w:val="00DB07EE"/>
    <w:rsid w:val="00F33360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796F3-92E8-426F-A423-FF7C82CD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4534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2017-04-17T16:06:00Z</cp:lastPrinted>
  <dcterms:created xsi:type="dcterms:W3CDTF">2017-05-10T21:50:00Z</dcterms:created>
  <dcterms:modified xsi:type="dcterms:W3CDTF">2017-08-23T20:50:00Z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