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D0A0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D0A09">
        <w:rPr>
          <w:rFonts w:asciiTheme="majorHAnsi" w:hAnsiTheme="majorHAnsi" w:cstheme="majorHAnsi"/>
          <w:szCs w:val="26"/>
        </w:rPr>
        <w:t>Assistant Secretary for Intelligence and Analysis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C816B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16B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C816B5" w:rsidRDefault="000E0157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 xml:space="preserve">Senate </w:t>
            </w:r>
            <w:r w:rsidR="00B92A39" w:rsidRPr="00C816B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C816B5" w:rsidRDefault="00B724B1" w:rsidP="00D56177">
            <w:p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Intelligence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3910F3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C816B5" w:rsidRDefault="000E5F58" w:rsidP="00E362DC">
            <w:pPr>
              <w:rPr>
                <w:rFonts w:asciiTheme="majorHAnsi" w:hAnsiTheme="majorHAnsi" w:cstheme="majorHAnsi"/>
                <w:vertAlign w:val="superscript"/>
              </w:rPr>
            </w:pPr>
            <w:r w:rsidRPr="00C816B5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816B5" w:rsidRDefault="00C55450" w:rsidP="00C55450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  <w:bCs/>
              </w:rPr>
              <w:t xml:space="preserve">The </w:t>
            </w:r>
            <w:r w:rsidR="000E5F58" w:rsidRPr="00C816B5">
              <w:rPr>
                <w:rFonts w:asciiTheme="majorHAnsi" w:hAnsiTheme="majorHAnsi" w:cstheme="majorHAnsi"/>
                <w:bCs/>
              </w:rPr>
              <w:t xml:space="preserve">assistant secretary for intelligence and analysis </w:t>
            </w:r>
            <w:r w:rsidRPr="00C816B5">
              <w:rPr>
                <w:rFonts w:asciiTheme="majorHAnsi" w:hAnsiTheme="majorHAnsi" w:cstheme="majorHAnsi"/>
                <w:bCs/>
              </w:rPr>
              <w:t xml:space="preserve">is </w:t>
            </w:r>
            <w:r w:rsidRPr="00C816B5">
              <w:rPr>
                <w:rFonts w:asciiTheme="majorHAnsi" w:hAnsiTheme="majorHAnsi" w:cstheme="majorHAnsi"/>
              </w:rPr>
              <w:t>responsible for</w:t>
            </w:r>
            <w:r w:rsidR="00A679D7" w:rsidRPr="00C816B5">
              <w:rPr>
                <w:rFonts w:asciiTheme="majorHAnsi" w:hAnsiTheme="majorHAnsi" w:cstheme="majorHAnsi"/>
              </w:rPr>
              <w:t xml:space="preserve"> leading the Office of Intelligence and Analysis and facilitating</w:t>
            </w:r>
            <w:r w:rsidRPr="00C816B5">
              <w:rPr>
                <w:rFonts w:asciiTheme="majorHAnsi" w:hAnsiTheme="majorHAnsi" w:cstheme="majorHAnsi"/>
              </w:rPr>
              <w:t xml:space="preserve"> the receipt, analysis, collation and dissemination of foreign intelligence and foreign counterintelligence related to the operation and responsibilities of the Department of the Treasury.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C816B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C816B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816B5" w:rsidRDefault="00C816B5" w:rsidP="00340A7A">
            <w:p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Level IV $</w:t>
            </w:r>
            <w:r w:rsidR="00340A7A">
              <w:rPr>
                <w:rFonts w:asciiTheme="majorHAnsi" w:hAnsiTheme="majorHAnsi" w:cstheme="majorHAnsi"/>
                <w:bCs/>
              </w:rPr>
              <w:t>155,500</w:t>
            </w:r>
            <w:r w:rsidR="000E5F58" w:rsidRPr="00C816B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C816B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C816B5" w:rsidRDefault="004504EE" w:rsidP="009E511F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 xml:space="preserve">Reports directly to </w:t>
            </w:r>
            <w:r w:rsidR="000E5F58" w:rsidRPr="00C816B5">
              <w:rPr>
                <w:rFonts w:asciiTheme="majorHAnsi" w:hAnsiTheme="majorHAnsi" w:cstheme="majorHAnsi"/>
              </w:rPr>
              <w:t xml:space="preserve">the </w:t>
            </w:r>
            <w:r w:rsidR="009E511F" w:rsidRPr="00C816B5">
              <w:rPr>
                <w:rFonts w:asciiTheme="majorHAnsi" w:hAnsiTheme="majorHAnsi" w:cstheme="majorHAnsi"/>
              </w:rPr>
              <w:t>U</w:t>
            </w:r>
            <w:r w:rsidR="000E5F58" w:rsidRPr="00C816B5">
              <w:rPr>
                <w:rFonts w:asciiTheme="majorHAnsi" w:hAnsiTheme="majorHAnsi" w:cstheme="majorHAnsi"/>
              </w:rPr>
              <w:t xml:space="preserve">ndersecretary of the Treasury for </w:t>
            </w:r>
            <w:r w:rsidR="009E511F" w:rsidRPr="00C816B5">
              <w:rPr>
                <w:rFonts w:asciiTheme="majorHAnsi" w:hAnsiTheme="majorHAnsi" w:cstheme="majorHAnsi"/>
              </w:rPr>
              <w:t>T</w:t>
            </w:r>
            <w:r w:rsidR="000E5F58" w:rsidRPr="00C816B5">
              <w:rPr>
                <w:rFonts w:asciiTheme="majorHAnsi" w:hAnsiTheme="majorHAnsi" w:cstheme="majorHAnsi"/>
              </w:rPr>
              <w:t xml:space="preserve">errorism and </w:t>
            </w:r>
            <w:r w:rsidR="009E511F" w:rsidRPr="00C816B5">
              <w:rPr>
                <w:rFonts w:asciiTheme="majorHAnsi" w:hAnsiTheme="majorHAnsi" w:cstheme="majorHAnsi"/>
              </w:rPr>
              <w:t>F</w:t>
            </w:r>
            <w:r w:rsidR="00E803E2" w:rsidRPr="00C816B5">
              <w:rPr>
                <w:rFonts w:asciiTheme="majorHAnsi" w:hAnsiTheme="majorHAnsi" w:cstheme="majorHAnsi"/>
              </w:rPr>
              <w:t xml:space="preserve">inancial </w:t>
            </w:r>
            <w:r w:rsidR="009E511F" w:rsidRPr="00C816B5">
              <w:rPr>
                <w:rFonts w:asciiTheme="majorHAnsi" w:hAnsiTheme="majorHAnsi" w:cstheme="majorHAnsi"/>
              </w:rPr>
              <w:t>I</w:t>
            </w:r>
            <w:r w:rsidR="00E803E2" w:rsidRPr="00C816B5">
              <w:rPr>
                <w:rFonts w:asciiTheme="majorHAnsi" w:hAnsiTheme="majorHAnsi" w:cstheme="majorHAnsi"/>
              </w:rPr>
              <w:t>ntelligence.</w:t>
            </w:r>
          </w:p>
        </w:tc>
      </w:tr>
      <w:tr w:rsidR="00661AE5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816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16B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C816B5" w:rsidRDefault="00EA3E16" w:rsidP="006F15F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 xml:space="preserve">The </w:t>
            </w:r>
            <w:r w:rsidR="006F15F3" w:rsidRPr="00C816B5">
              <w:rPr>
                <w:rFonts w:asciiTheme="majorHAnsi" w:hAnsiTheme="majorHAnsi" w:cstheme="majorHAnsi"/>
                <w:bCs/>
              </w:rPr>
              <w:t>assistant secretary for intelligence and analysis has a deputy assistant secretary for analysis and production, a deputy assistant secretary for security and a deputy assistant secretary for intelligence community integration.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5F3" w:rsidRPr="00C816B5" w:rsidRDefault="00E362DC" w:rsidP="00E362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Leads the Office of Intelligence and Analysis, which i</w:t>
            </w:r>
            <w:r w:rsidR="006F15F3" w:rsidRPr="00C816B5">
              <w:rPr>
                <w:rFonts w:asciiTheme="majorHAnsi" w:hAnsiTheme="majorHAnsi" w:cstheme="majorHAnsi"/>
              </w:rPr>
              <w:t>s responsible for the Office of Terrorism and Financial Intelligence’s intelligence functions, integrating the Treasury Department into the larger intelligence community (IC), and providing support both</w:t>
            </w:r>
            <w:r w:rsidR="0067722B" w:rsidRPr="00C816B5">
              <w:rPr>
                <w:rFonts w:asciiTheme="majorHAnsi" w:hAnsiTheme="majorHAnsi" w:cstheme="majorHAnsi"/>
              </w:rPr>
              <w:t xml:space="preserve"> </w:t>
            </w:r>
            <w:r w:rsidR="009E511F" w:rsidRPr="00C816B5">
              <w:rPr>
                <w:rFonts w:asciiTheme="majorHAnsi" w:hAnsiTheme="majorHAnsi" w:cstheme="majorHAnsi"/>
              </w:rPr>
              <w:t xml:space="preserve">to </w:t>
            </w:r>
            <w:r w:rsidR="0067722B" w:rsidRPr="00C816B5">
              <w:rPr>
                <w:rFonts w:asciiTheme="majorHAnsi" w:hAnsiTheme="majorHAnsi" w:cstheme="majorHAnsi"/>
              </w:rPr>
              <w:t>Treasury leadership and the IC</w:t>
            </w:r>
          </w:p>
          <w:p w:rsidR="00EA3E16" w:rsidRPr="00C816B5" w:rsidRDefault="00C55450" w:rsidP="00E362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Completes</w:t>
            </w:r>
            <w:r w:rsidR="00CD6474" w:rsidRPr="00C816B5">
              <w:rPr>
                <w:rFonts w:asciiTheme="majorHAnsi" w:hAnsiTheme="majorHAnsi" w:cstheme="majorHAnsi"/>
              </w:rPr>
              <w:t xml:space="preserve"> </w:t>
            </w:r>
            <w:r w:rsidR="00EA3E16" w:rsidRPr="00C816B5">
              <w:rPr>
                <w:rFonts w:asciiTheme="majorHAnsi" w:hAnsiTheme="majorHAnsi" w:cstheme="majorHAnsi"/>
              </w:rPr>
              <w:t>duties and authori</w:t>
            </w:r>
            <w:r w:rsidR="006F15F3" w:rsidRPr="00C816B5">
              <w:rPr>
                <w:rFonts w:asciiTheme="majorHAnsi" w:hAnsiTheme="majorHAnsi" w:cstheme="majorHAnsi"/>
              </w:rPr>
              <w:t>ties as may be assigned by the s</w:t>
            </w:r>
            <w:r w:rsidR="00EA3E16" w:rsidRPr="00C816B5">
              <w:rPr>
                <w:rFonts w:asciiTheme="majorHAnsi" w:hAnsiTheme="majorHAnsi" w:cstheme="majorHAnsi"/>
              </w:rPr>
              <w:t>ecretary</w:t>
            </w:r>
          </w:p>
          <w:p w:rsidR="00EA3E16" w:rsidRPr="00C816B5" w:rsidRDefault="00C55450" w:rsidP="00E362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Is</w:t>
            </w:r>
            <w:r w:rsidR="00CD6474" w:rsidRPr="00C816B5">
              <w:rPr>
                <w:rFonts w:asciiTheme="majorHAnsi" w:hAnsiTheme="majorHAnsi" w:cstheme="majorHAnsi"/>
              </w:rPr>
              <w:t xml:space="preserve"> </w:t>
            </w:r>
            <w:r w:rsidR="00E824F5" w:rsidRPr="00C816B5">
              <w:rPr>
                <w:rFonts w:asciiTheme="majorHAnsi" w:hAnsiTheme="majorHAnsi" w:cstheme="majorHAnsi"/>
              </w:rPr>
              <w:t>responsible for th</w:t>
            </w:r>
            <w:r w:rsidRPr="00C816B5">
              <w:rPr>
                <w:rFonts w:asciiTheme="majorHAnsi" w:hAnsiTheme="majorHAnsi" w:cstheme="majorHAnsi"/>
              </w:rPr>
              <w:t xml:space="preserve">e receipt, analysis, collation </w:t>
            </w:r>
            <w:r w:rsidR="00E824F5" w:rsidRPr="00C816B5">
              <w:rPr>
                <w:rFonts w:asciiTheme="majorHAnsi" w:hAnsiTheme="majorHAnsi" w:cstheme="majorHAnsi"/>
              </w:rPr>
              <w:t xml:space="preserve">and dissemination of foreign intelligence and foreign counterintelligence information </w:t>
            </w:r>
            <w:r w:rsidR="006F15F3" w:rsidRPr="00C816B5">
              <w:rPr>
                <w:rFonts w:asciiTheme="majorHAnsi" w:hAnsiTheme="majorHAnsi" w:cstheme="majorHAnsi"/>
              </w:rPr>
              <w:t>(within the meaning of section three</w:t>
            </w:r>
            <w:r w:rsidR="00E824F5" w:rsidRPr="00C816B5">
              <w:rPr>
                <w:rFonts w:asciiTheme="majorHAnsi" w:hAnsiTheme="majorHAnsi" w:cstheme="majorHAnsi"/>
              </w:rPr>
              <w:t xml:space="preserve"> of the National Security Ac</w:t>
            </w:r>
            <w:r w:rsidRPr="00C816B5">
              <w:rPr>
                <w:rFonts w:asciiTheme="majorHAnsi" w:hAnsiTheme="majorHAnsi" w:cstheme="majorHAnsi"/>
              </w:rPr>
              <w:t>t of 1947 (50 U.S.C.</w:t>
            </w:r>
            <w:r w:rsidR="006F15F3" w:rsidRPr="00C816B5">
              <w:rPr>
                <w:rFonts w:asciiTheme="majorHAnsi" w:hAnsiTheme="majorHAnsi" w:cstheme="majorHAnsi"/>
              </w:rPr>
              <w:t xml:space="preserve"> </w:t>
            </w:r>
            <w:r w:rsidR="006F15F3" w:rsidRPr="00C816B5">
              <w:rPr>
                <w:rFonts w:asciiTheme="majorHAnsi" w:hAnsiTheme="majorHAnsi" w:cstheme="majorHAnsi"/>
                <w:bCs/>
              </w:rPr>
              <w:t>§</w:t>
            </w:r>
            <w:r w:rsidRPr="00C816B5">
              <w:rPr>
                <w:rFonts w:asciiTheme="majorHAnsi" w:hAnsiTheme="majorHAnsi" w:cstheme="majorHAnsi"/>
              </w:rPr>
              <w:t xml:space="preserve"> 401a) </w:t>
            </w:r>
            <w:r w:rsidR="00E824F5" w:rsidRPr="00C816B5">
              <w:rPr>
                <w:rFonts w:asciiTheme="majorHAnsi" w:hAnsiTheme="majorHAnsi" w:cstheme="majorHAnsi"/>
              </w:rPr>
              <w:t>related to the operation and responsibilities o</w:t>
            </w:r>
            <w:r w:rsidR="0067722B" w:rsidRPr="00C816B5">
              <w:rPr>
                <w:rFonts w:asciiTheme="majorHAnsi" w:hAnsiTheme="majorHAnsi" w:cstheme="majorHAnsi"/>
              </w:rPr>
              <w:t>f the Department of the Treasury</w:t>
            </w:r>
            <w:r w:rsidR="006F15F3" w:rsidRPr="00C816B5">
              <w:rPr>
                <w:rFonts w:asciiTheme="majorHAnsi" w:hAnsiTheme="majorHAnsi" w:cstheme="majorHAnsi"/>
              </w:rPr>
              <w:t xml:space="preserve"> (31 U.S.C. § 311)</w:t>
            </w:r>
          </w:p>
          <w:p w:rsidR="00EC5469" w:rsidRPr="00C816B5" w:rsidRDefault="00C55450" w:rsidP="00E362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Supports</w:t>
            </w:r>
            <w:r w:rsidR="00EC5469" w:rsidRPr="00C816B5">
              <w:rPr>
                <w:rFonts w:asciiTheme="majorHAnsi" w:hAnsiTheme="majorHAnsi" w:cstheme="majorHAnsi"/>
              </w:rPr>
              <w:t xml:space="preserve"> the formulation of policy and execution of Treasury authorities by providing expert analysis and intelligence production on financial and other support networks for te</w:t>
            </w:r>
            <w:r w:rsidR="00CD6474" w:rsidRPr="00C816B5">
              <w:rPr>
                <w:rFonts w:asciiTheme="majorHAnsi" w:hAnsiTheme="majorHAnsi" w:cstheme="majorHAnsi"/>
              </w:rPr>
              <w:t xml:space="preserve">rrorist groups, proliferations </w:t>
            </w:r>
            <w:r w:rsidR="00EC5469" w:rsidRPr="00C816B5">
              <w:rPr>
                <w:rFonts w:asciiTheme="majorHAnsi" w:hAnsiTheme="majorHAnsi" w:cstheme="majorHAnsi"/>
              </w:rPr>
              <w:t>and othe</w:t>
            </w:r>
            <w:r w:rsidR="0067722B" w:rsidRPr="00C816B5">
              <w:rPr>
                <w:rFonts w:asciiTheme="majorHAnsi" w:hAnsiTheme="majorHAnsi" w:cstheme="majorHAnsi"/>
              </w:rPr>
              <w:t>r key national security threats</w:t>
            </w:r>
            <w:r w:rsidR="00EC5469" w:rsidRPr="00C816B5">
              <w:rPr>
                <w:rFonts w:asciiTheme="majorHAnsi" w:hAnsiTheme="majorHAnsi" w:cstheme="majorHAnsi"/>
              </w:rPr>
              <w:t xml:space="preserve"> </w:t>
            </w:r>
          </w:p>
          <w:p w:rsidR="00EC5469" w:rsidRPr="00C816B5" w:rsidRDefault="00C55450" w:rsidP="00E362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Provides</w:t>
            </w:r>
            <w:r w:rsidR="00EC5469" w:rsidRPr="00C816B5">
              <w:rPr>
                <w:rFonts w:asciiTheme="majorHAnsi" w:hAnsiTheme="majorHAnsi" w:cstheme="majorHAnsi"/>
              </w:rPr>
              <w:t xml:space="preserve"> timely, accurate and focused intelligence support on the full range of economic</w:t>
            </w:r>
            <w:r w:rsidR="0067722B" w:rsidRPr="00C816B5">
              <w:rPr>
                <w:rFonts w:asciiTheme="majorHAnsi" w:hAnsiTheme="majorHAnsi" w:cstheme="majorHAnsi"/>
              </w:rPr>
              <w:t>, political and security issues</w:t>
            </w:r>
          </w:p>
          <w:p w:rsidR="006F15F3" w:rsidRPr="00C816B5" w:rsidRDefault="00E362DC" w:rsidP="00E362DC">
            <w:pPr>
              <w:numPr>
                <w:ilvl w:val="0"/>
                <w:numId w:val="37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lastRenderedPageBreak/>
              <w:t xml:space="preserve">Produces </w:t>
            </w:r>
            <w:r w:rsidR="006F15F3" w:rsidRPr="00C816B5">
              <w:rPr>
                <w:rFonts w:asciiTheme="majorHAnsi" w:hAnsiTheme="majorHAnsi" w:cstheme="majorHAnsi"/>
              </w:rPr>
              <w:t>all-source assessments and other material to identify threats and vulnerabilities in licit and illicit networks that may be a</w:t>
            </w:r>
            <w:r w:rsidR="0067722B" w:rsidRPr="00C816B5">
              <w:rPr>
                <w:rFonts w:asciiTheme="majorHAnsi" w:hAnsiTheme="majorHAnsi" w:cstheme="majorHAnsi"/>
              </w:rPr>
              <w:t>ddressed by Treasury-led action</w:t>
            </w:r>
          </w:p>
          <w:p w:rsidR="00E60276" w:rsidRPr="00C816B5" w:rsidRDefault="00E60276" w:rsidP="00E602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Conducts analysis and provides support to the department on cyber threats to the U.S.</w:t>
            </w:r>
            <w:r w:rsidR="0067722B" w:rsidRPr="00C816B5">
              <w:rPr>
                <w:rFonts w:asciiTheme="majorHAnsi" w:hAnsiTheme="majorHAnsi" w:cstheme="majorHAnsi"/>
              </w:rPr>
              <w:t xml:space="preserve"> financial sector</w:t>
            </w:r>
          </w:p>
          <w:p w:rsidR="006F15F3" w:rsidRPr="00C816B5" w:rsidRDefault="00E362DC" w:rsidP="00E60276">
            <w:pPr>
              <w:numPr>
                <w:ilvl w:val="0"/>
                <w:numId w:val="37"/>
              </w:numPr>
              <w:shd w:val="clear" w:color="auto" w:fill="FFFFFF"/>
              <w:ind w:left="432"/>
              <w:rPr>
                <w:rFonts w:asciiTheme="majorHAnsi" w:hAnsiTheme="majorHAnsi" w:cstheme="majorHAnsi"/>
                <w:color w:val="2A2A2A"/>
              </w:rPr>
            </w:pPr>
            <w:r w:rsidRPr="00C816B5">
              <w:rPr>
                <w:rFonts w:asciiTheme="majorHAnsi" w:hAnsiTheme="majorHAnsi" w:cstheme="majorHAnsi"/>
              </w:rPr>
              <w:t>Provides</w:t>
            </w:r>
            <w:r w:rsidR="006F15F3" w:rsidRPr="00C816B5">
              <w:rPr>
                <w:rFonts w:asciiTheme="majorHAnsi" w:hAnsiTheme="majorHAnsi" w:cstheme="majorHAnsi"/>
              </w:rPr>
              <w:t xml:space="preserve"> the security infrastructure necessary to safeguard the Treasury's national security information</w:t>
            </w:r>
            <w:r w:rsidR="00E60276" w:rsidRPr="00C816B5">
              <w:rPr>
                <w:rFonts w:asciiTheme="majorHAnsi" w:hAnsiTheme="majorHAnsi" w:cstheme="majorHAnsi"/>
              </w:rPr>
              <w:t>, including oversight of Treasury’s insider’s threat program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C816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816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C816B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[</w:t>
            </w:r>
            <w:r w:rsidR="005D5F5A" w:rsidRPr="00C816B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C816B5">
              <w:rPr>
                <w:rFonts w:asciiTheme="majorHAnsi" w:hAnsiTheme="majorHAnsi" w:cstheme="majorHAnsi"/>
              </w:rPr>
              <w:t>]</w:t>
            </w:r>
          </w:p>
          <w:p w:rsidR="0039752D" w:rsidRPr="00C816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816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816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16B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3E2" w:rsidRPr="00C816B5" w:rsidRDefault="00E803E2" w:rsidP="00E803E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 xml:space="preserve">Considerable </w:t>
            </w:r>
            <w:r w:rsidR="001A7BE6" w:rsidRPr="00C816B5">
              <w:rPr>
                <w:rFonts w:asciiTheme="majorHAnsi" w:hAnsiTheme="majorHAnsi" w:cstheme="majorHAnsi"/>
                <w:bCs/>
              </w:rPr>
              <w:t>career in IC</w:t>
            </w:r>
          </w:p>
          <w:p w:rsidR="00DC5876" w:rsidRPr="00C816B5" w:rsidRDefault="00E803E2" w:rsidP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 xml:space="preserve">Strong relationships with leadership </w:t>
            </w:r>
            <w:r w:rsidR="001A7BE6" w:rsidRPr="00C816B5">
              <w:rPr>
                <w:rFonts w:asciiTheme="majorHAnsi" w:hAnsiTheme="majorHAnsi" w:cstheme="majorHAnsi"/>
                <w:bCs/>
              </w:rPr>
              <w:t>at</w:t>
            </w:r>
            <w:r w:rsidRPr="00C816B5">
              <w:rPr>
                <w:rFonts w:asciiTheme="majorHAnsi" w:hAnsiTheme="majorHAnsi" w:cstheme="majorHAnsi"/>
                <w:bCs/>
              </w:rPr>
              <w:t xml:space="preserve"> other agencies</w:t>
            </w:r>
          </w:p>
          <w:p w:rsidR="00DC5876" w:rsidRPr="00C816B5" w:rsidRDefault="00DC5876" w:rsidP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Strong knowledge of intelligence process, both collection and analysis</w:t>
            </w:r>
          </w:p>
          <w:p w:rsidR="00DC5876" w:rsidRPr="00C816B5" w:rsidRDefault="00DC5876" w:rsidP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Strong knowledge of counterintelligence and ability to appreciate foreign intelligence threat that organization faces</w:t>
            </w:r>
          </w:p>
          <w:p w:rsidR="00DC5876" w:rsidRPr="00C816B5" w:rsidRDefault="00DC5876" w:rsidP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Experience with 24/7 intelligence support to an organization</w:t>
            </w:r>
          </w:p>
          <w:p w:rsidR="00E803E2" w:rsidRPr="00C816B5" w:rsidRDefault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>Understanding of how intelligence feeds into policymaking</w:t>
            </w:r>
          </w:p>
        </w:tc>
      </w:tr>
      <w:tr w:rsidR="00661AE5" w:rsidRPr="00C816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816B5" w:rsidRDefault="00661AE5" w:rsidP="004E1C64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BE6" w:rsidRPr="00C816B5" w:rsidRDefault="00DC587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C816B5">
              <w:rPr>
                <w:rFonts w:asciiTheme="majorHAnsi" w:hAnsiTheme="majorHAnsi" w:cstheme="majorHAnsi"/>
                <w:bCs/>
              </w:rPr>
              <w:t xml:space="preserve">Team Leadership: </w:t>
            </w:r>
            <w:r w:rsidR="009E511F" w:rsidRPr="00C816B5">
              <w:rPr>
                <w:rFonts w:asciiTheme="majorHAnsi" w:hAnsiTheme="majorHAnsi" w:cstheme="majorHAnsi"/>
                <w:bCs/>
              </w:rPr>
              <w:t>Ability to</w:t>
            </w:r>
            <w:r w:rsidRPr="00C816B5">
              <w:rPr>
                <w:rFonts w:asciiTheme="majorHAnsi" w:hAnsiTheme="majorHAnsi" w:cstheme="majorHAnsi"/>
                <w:bCs/>
              </w:rPr>
              <w:t xml:space="preserve"> focus, align and build effective, collaborative groups; demonstrated ability to lead inclusively across disciplines</w:t>
            </w:r>
          </w:p>
        </w:tc>
      </w:tr>
      <w:tr w:rsidR="00661AE5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816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16B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816B5" w:rsidRDefault="00A679D7" w:rsidP="00E036D2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 xml:space="preserve">S. Leslie Ireland </w:t>
            </w:r>
            <w:r w:rsidR="00BE379B" w:rsidRPr="00C816B5">
              <w:rPr>
                <w:rFonts w:asciiTheme="majorHAnsi" w:hAnsiTheme="majorHAnsi" w:cstheme="majorHAnsi"/>
              </w:rPr>
              <w:t>(</w:t>
            </w:r>
            <w:r w:rsidRPr="00C816B5">
              <w:rPr>
                <w:rFonts w:asciiTheme="majorHAnsi" w:hAnsiTheme="majorHAnsi" w:cstheme="majorHAnsi"/>
              </w:rPr>
              <w:t xml:space="preserve">2010 to </w:t>
            </w:r>
            <w:r w:rsidR="00E036D2">
              <w:rPr>
                <w:rFonts w:asciiTheme="majorHAnsi" w:hAnsiTheme="majorHAnsi" w:cstheme="majorHAnsi"/>
              </w:rPr>
              <w:t>2017</w:t>
            </w:r>
            <w:r w:rsidRPr="00C816B5">
              <w:rPr>
                <w:rFonts w:asciiTheme="majorHAnsi" w:hAnsiTheme="majorHAnsi" w:cstheme="majorHAnsi"/>
              </w:rPr>
              <w:t>)</w:t>
            </w:r>
            <w:r w:rsidR="00A44F1C" w:rsidRPr="00C816B5">
              <w:rPr>
                <w:rFonts w:asciiTheme="majorHAnsi" w:hAnsiTheme="majorHAnsi" w:cstheme="majorHAnsi"/>
              </w:rPr>
              <w:t xml:space="preserve"> </w:t>
            </w:r>
            <w:r w:rsidRPr="00C816B5">
              <w:rPr>
                <w:rFonts w:asciiTheme="majorHAnsi" w:hAnsiTheme="majorHAnsi" w:cstheme="majorHAnsi"/>
              </w:rPr>
              <w:t>–</w:t>
            </w:r>
            <w:r w:rsidR="00A44F1C" w:rsidRPr="00C816B5">
              <w:rPr>
                <w:rFonts w:asciiTheme="majorHAnsi" w:hAnsiTheme="majorHAnsi" w:cstheme="majorHAnsi"/>
              </w:rPr>
              <w:t xml:space="preserve"> </w:t>
            </w:r>
            <w:r w:rsidR="001A7BE6" w:rsidRPr="00C816B5">
              <w:rPr>
                <w:rFonts w:asciiTheme="majorHAnsi" w:hAnsiTheme="majorHAnsi" w:cstheme="majorHAnsi"/>
              </w:rPr>
              <w:t xml:space="preserve">Assistant Secretary Ireland has been a career intelligence officer for 30 years. </w:t>
            </w:r>
            <w:r w:rsidR="009E511F" w:rsidRPr="00C816B5">
              <w:rPr>
                <w:rFonts w:asciiTheme="majorHAnsi" w:hAnsiTheme="majorHAnsi" w:cstheme="majorHAnsi"/>
              </w:rPr>
              <w:t xml:space="preserve">Previous </w:t>
            </w:r>
            <w:r w:rsidR="001A7BE6" w:rsidRPr="00C816B5">
              <w:rPr>
                <w:rFonts w:asciiTheme="majorHAnsi" w:hAnsiTheme="majorHAnsi" w:cstheme="majorHAnsi"/>
              </w:rPr>
              <w:t xml:space="preserve">work experience includes </w:t>
            </w:r>
            <w:r w:rsidRPr="00C816B5">
              <w:rPr>
                <w:rFonts w:asciiTheme="majorHAnsi" w:hAnsiTheme="majorHAnsi" w:cstheme="majorHAnsi"/>
              </w:rPr>
              <w:t xml:space="preserve">Intelligence </w:t>
            </w:r>
            <w:r w:rsidR="009E511F" w:rsidRPr="00C816B5">
              <w:rPr>
                <w:rFonts w:asciiTheme="majorHAnsi" w:hAnsiTheme="majorHAnsi" w:cstheme="majorHAnsi"/>
              </w:rPr>
              <w:t>B</w:t>
            </w:r>
            <w:r w:rsidRPr="00C816B5">
              <w:rPr>
                <w:rFonts w:asciiTheme="majorHAnsi" w:hAnsiTheme="majorHAnsi" w:cstheme="majorHAnsi"/>
              </w:rPr>
              <w:t xml:space="preserve">riefer to the </w:t>
            </w:r>
            <w:r w:rsidR="009E511F" w:rsidRPr="00C816B5">
              <w:rPr>
                <w:rFonts w:asciiTheme="majorHAnsi" w:hAnsiTheme="majorHAnsi" w:cstheme="majorHAnsi"/>
              </w:rPr>
              <w:t>P</w:t>
            </w:r>
            <w:r w:rsidRPr="00C816B5">
              <w:rPr>
                <w:rFonts w:asciiTheme="majorHAnsi" w:hAnsiTheme="majorHAnsi" w:cstheme="majorHAnsi"/>
              </w:rPr>
              <w:t>resident, Central Intelligence Agency</w:t>
            </w:r>
            <w:r w:rsidR="00BE379B" w:rsidRPr="00C816B5">
              <w:rPr>
                <w:rFonts w:asciiTheme="majorHAnsi" w:hAnsiTheme="majorHAnsi" w:cstheme="majorHAnsi"/>
              </w:rPr>
              <w:t xml:space="preserve">; </w:t>
            </w:r>
            <w:r w:rsidRPr="00C816B5">
              <w:rPr>
                <w:rFonts w:asciiTheme="majorHAnsi" w:hAnsiTheme="majorHAnsi" w:cstheme="majorHAnsi"/>
              </w:rPr>
              <w:t>Office of the Director of National Intelligence (DNI) Iran Mission Manager, CIA</w:t>
            </w:r>
            <w:r w:rsidR="00BE379B" w:rsidRPr="00C816B5">
              <w:rPr>
                <w:rFonts w:asciiTheme="majorHAnsi" w:hAnsiTheme="majorHAnsi" w:cstheme="majorHAnsi"/>
              </w:rPr>
              <w:t xml:space="preserve">; </w:t>
            </w:r>
            <w:r w:rsidRPr="00C816B5">
              <w:rPr>
                <w:rFonts w:asciiTheme="majorHAnsi" w:hAnsiTheme="majorHAnsi" w:cstheme="majorHAnsi"/>
              </w:rPr>
              <w:t>Executive Assistant to the Director and Deputy Director of Central Intelligence, CIA</w:t>
            </w:r>
          </w:p>
        </w:tc>
      </w:tr>
      <w:tr w:rsidR="00BE379B" w:rsidRPr="00C816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816B5" w:rsidRDefault="004B20FC">
            <w:pPr>
              <w:rPr>
                <w:rFonts w:asciiTheme="majorHAnsi" w:hAnsiTheme="majorHAnsi" w:cstheme="majorHAnsi"/>
              </w:rPr>
            </w:pPr>
            <w:r w:rsidRPr="00C816B5">
              <w:rPr>
                <w:rFonts w:asciiTheme="majorHAnsi" w:hAnsiTheme="majorHAnsi" w:cstheme="majorHAnsi"/>
              </w:rPr>
              <w:t>Janice Gardner (2005 to 2010</w:t>
            </w:r>
            <w:r w:rsidR="00A44F1C" w:rsidRPr="00C816B5">
              <w:rPr>
                <w:rFonts w:asciiTheme="majorHAnsi" w:hAnsiTheme="majorHAnsi" w:cstheme="majorHAnsi"/>
              </w:rPr>
              <w:t xml:space="preserve">) </w:t>
            </w:r>
            <w:r w:rsidR="001A7BE6" w:rsidRPr="00C816B5">
              <w:rPr>
                <w:rFonts w:asciiTheme="majorHAnsi" w:hAnsiTheme="majorHAnsi" w:cstheme="majorHAnsi"/>
              </w:rPr>
              <w:t>–</w:t>
            </w:r>
            <w:r w:rsidRPr="00C816B5">
              <w:rPr>
                <w:rFonts w:asciiTheme="majorHAnsi" w:hAnsiTheme="majorHAnsi" w:cstheme="majorHAnsi"/>
              </w:rPr>
              <w:t xml:space="preserve"> </w:t>
            </w:r>
            <w:r w:rsidR="001A7BE6" w:rsidRPr="00C816B5">
              <w:rPr>
                <w:rFonts w:asciiTheme="majorHAnsi" w:hAnsiTheme="majorHAnsi" w:cstheme="majorHAnsi"/>
              </w:rPr>
              <w:t xml:space="preserve">Assistant Secretary Gardner was a </w:t>
            </w:r>
            <w:r w:rsidR="009E511F" w:rsidRPr="00C816B5">
              <w:rPr>
                <w:rFonts w:asciiTheme="majorHAnsi" w:hAnsiTheme="majorHAnsi" w:cstheme="majorHAnsi"/>
              </w:rPr>
              <w:t>C</w:t>
            </w:r>
            <w:r w:rsidR="001A7BE6" w:rsidRPr="00C816B5">
              <w:rPr>
                <w:rFonts w:asciiTheme="majorHAnsi" w:hAnsiTheme="majorHAnsi" w:cstheme="majorHAnsi"/>
              </w:rPr>
              <w:t xml:space="preserve">areer </w:t>
            </w:r>
            <w:r w:rsidR="009E511F" w:rsidRPr="00C816B5">
              <w:rPr>
                <w:rFonts w:asciiTheme="majorHAnsi" w:hAnsiTheme="majorHAnsi" w:cstheme="majorHAnsi"/>
              </w:rPr>
              <w:t>I</w:t>
            </w:r>
            <w:r w:rsidR="001A7BE6" w:rsidRPr="00C816B5">
              <w:rPr>
                <w:rFonts w:asciiTheme="majorHAnsi" w:hAnsiTheme="majorHAnsi" w:cstheme="majorHAnsi"/>
              </w:rPr>
              <w:t xml:space="preserve">ntelligence </w:t>
            </w:r>
            <w:r w:rsidR="009E511F" w:rsidRPr="00C816B5">
              <w:rPr>
                <w:rFonts w:asciiTheme="majorHAnsi" w:hAnsiTheme="majorHAnsi" w:cstheme="majorHAnsi"/>
              </w:rPr>
              <w:t>O</w:t>
            </w:r>
            <w:r w:rsidR="001A7BE6" w:rsidRPr="00C816B5">
              <w:rPr>
                <w:rFonts w:asciiTheme="majorHAnsi" w:hAnsiTheme="majorHAnsi" w:cstheme="majorHAnsi"/>
              </w:rPr>
              <w:t xml:space="preserve">fficer. </w:t>
            </w:r>
            <w:r w:rsidR="009E511F" w:rsidRPr="00C816B5">
              <w:rPr>
                <w:rFonts w:asciiTheme="majorHAnsi" w:hAnsiTheme="majorHAnsi" w:cstheme="majorHAnsi"/>
              </w:rPr>
              <w:t xml:space="preserve">Previous </w:t>
            </w:r>
            <w:r w:rsidR="001A7BE6" w:rsidRPr="00C816B5">
              <w:rPr>
                <w:rFonts w:asciiTheme="majorHAnsi" w:hAnsiTheme="majorHAnsi" w:cstheme="majorHAnsi"/>
              </w:rPr>
              <w:t xml:space="preserve">work experience includes </w:t>
            </w:r>
            <w:r w:rsidRPr="00C816B5">
              <w:rPr>
                <w:rFonts w:asciiTheme="majorHAnsi" w:hAnsiTheme="majorHAnsi" w:cstheme="majorHAnsi"/>
              </w:rPr>
              <w:t>Deputy Assistant Secretary, Office of Intelligence and Analysis</w:t>
            </w:r>
            <w:r w:rsidR="00BE379B" w:rsidRPr="00C816B5">
              <w:rPr>
                <w:rFonts w:asciiTheme="majorHAnsi" w:hAnsiTheme="majorHAnsi" w:cstheme="majorHAnsi"/>
              </w:rPr>
              <w:t xml:space="preserve">; </w:t>
            </w:r>
            <w:r w:rsidR="009E511F" w:rsidRPr="00C816B5">
              <w:rPr>
                <w:rFonts w:asciiTheme="majorHAnsi" w:hAnsiTheme="majorHAnsi" w:cstheme="majorHAnsi"/>
              </w:rPr>
              <w:t>I</w:t>
            </w:r>
            <w:r w:rsidRPr="00C816B5">
              <w:rPr>
                <w:rFonts w:asciiTheme="majorHAnsi" w:hAnsiTheme="majorHAnsi" w:cstheme="majorHAnsi"/>
              </w:rPr>
              <w:t xml:space="preserve">ntelligence </w:t>
            </w:r>
            <w:r w:rsidR="009E511F" w:rsidRPr="00C816B5">
              <w:rPr>
                <w:rFonts w:asciiTheme="majorHAnsi" w:hAnsiTheme="majorHAnsi" w:cstheme="majorHAnsi"/>
              </w:rPr>
              <w:t>B</w:t>
            </w:r>
            <w:r w:rsidRPr="00C816B5">
              <w:rPr>
                <w:rFonts w:asciiTheme="majorHAnsi" w:hAnsiTheme="majorHAnsi" w:cstheme="majorHAnsi"/>
              </w:rPr>
              <w:t xml:space="preserve">riefer to the Secretary of the Department of the Treasury and </w:t>
            </w:r>
            <w:r w:rsidR="009E511F" w:rsidRPr="00C816B5">
              <w:rPr>
                <w:rFonts w:asciiTheme="majorHAnsi" w:hAnsiTheme="majorHAnsi" w:cstheme="majorHAnsi"/>
              </w:rPr>
              <w:t>S</w:t>
            </w:r>
            <w:r w:rsidRPr="00C816B5">
              <w:rPr>
                <w:rFonts w:asciiTheme="majorHAnsi" w:hAnsiTheme="majorHAnsi" w:cstheme="majorHAnsi"/>
              </w:rPr>
              <w:t xml:space="preserve">enior </w:t>
            </w:r>
            <w:r w:rsidR="009E511F" w:rsidRPr="00C816B5">
              <w:rPr>
                <w:rFonts w:asciiTheme="majorHAnsi" w:hAnsiTheme="majorHAnsi" w:cstheme="majorHAnsi"/>
              </w:rPr>
              <w:t>L</w:t>
            </w:r>
            <w:r w:rsidRPr="00C816B5">
              <w:rPr>
                <w:rFonts w:asciiTheme="majorHAnsi" w:hAnsiTheme="majorHAnsi" w:cstheme="majorHAnsi"/>
              </w:rPr>
              <w:t xml:space="preserve">iaison </w:t>
            </w:r>
            <w:r w:rsidR="009E511F" w:rsidRPr="00C816B5">
              <w:rPr>
                <w:rFonts w:asciiTheme="majorHAnsi" w:hAnsiTheme="majorHAnsi" w:cstheme="majorHAnsi"/>
              </w:rPr>
              <w:t>O</w:t>
            </w:r>
            <w:r w:rsidRPr="00C816B5">
              <w:rPr>
                <w:rFonts w:asciiTheme="majorHAnsi" w:hAnsiTheme="majorHAnsi" w:cstheme="majorHAnsi"/>
              </w:rPr>
              <w:t>fficer</w:t>
            </w:r>
            <w:r w:rsidR="00E362DC" w:rsidRPr="00C816B5">
              <w:rPr>
                <w:rFonts w:asciiTheme="majorHAnsi" w:hAnsiTheme="majorHAnsi" w:cstheme="majorHAnsi"/>
              </w:rPr>
              <w:t>, Department of the Treasury</w:t>
            </w:r>
          </w:p>
        </w:tc>
      </w:tr>
      <w:bookmarkEnd w:id="0"/>
    </w:tbl>
    <w:p w:rsidR="00C55450" w:rsidRPr="004504EE" w:rsidRDefault="00C55450">
      <w:pPr>
        <w:rPr>
          <w:rFonts w:asciiTheme="majorHAnsi" w:hAnsiTheme="majorHAnsi" w:cstheme="majorHAnsi"/>
          <w:vertAlign w:val="superscript"/>
        </w:rPr>
      </w:pPr>
    </w:p>
    <w:sectPr w:rsidR="00C55450" w:rsidRPr="004504EE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B9" w:rsidRDefault="00DB27B9" w:rsidP="001E22F1">
      <w:r>
        <w:separator/>
      </w:r>
    </w:p>
  </w:endnote>
  <w:endnote w:type="continuationSeparator" w:id="0">
    <w:p w:rsidR="00DB27B9" w:rsidRDefault="00DB27B9" w:rsidP="001E22F1">
      <w:r>
        <w:continuationSeparator/>
      </w:r>
    </w:p>
  </w:endnote>
  <w:endnote w:id="1">
    <w:p w:rsidR="00C816B5" w:rsidRDefault="00C816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40A7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F076BD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4A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BF3EE6D" wp14:editId="680E98C6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B9" w:rsidRDefault="00DB27B9" w:rsidP="001E22F1">
      <w:r>
        <w:separator/>
      </w:r>
    </w:p>
  </w:footnote>
  <w:footnote w:type="continuationSeparator" w:id="0">
    <w:p w:rsidR="00DB27B9" w:rsidRDefault="00DB27B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40A7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BAE"/>
    <w:multiLevelType w:val="hybridMultilevel"/>
    <w:tmpl w:val="AD0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C0302"/>
    <w:multiLevelType w:val="hybridMultilevel"/>
    <w:tmpl w:val="CCB8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79B2"/>
    <w:multiLevelType w:val="hybridMultilevel"/>
    <w:tmpl w:val="03040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864D69"/>
    <w:multiLevelType w:val="hybridMultilevel"/>
    <w:tmpl w:val="DD56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823"/>
    <w:multiLevelType w:val="multilevel"/>
    <w:tmpl w:val="8BE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0"/>
  </w:num>
  <w:num w:numId="9">
    <w:abstractNumId w:val="15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4"/>
  </w:num>
  <w:num w:numId="15">
    <w:abstractNumId w:val="27"/>
  </w:num>
  <w:num w:numId="16">
    <w:abstractNumId w:val="2"/>
  </w:num>
  <w:num w:numId="17">
    <w:abstractNumId w:val="18"/>
  </w:num>
  <w:num w:numId="18">
    <w:abstractNumId w:val="34"/>
  </w:num>
  <w:num w:numId="19">
    <w:abstractNumId w:val="9"/>
  </w:num>
  <w:num w:numId="20">
    <w:abstractNumId w:val="26"/>
  </w:num>
  <w:num w:numId="21">
    <w:abstractNumId w:val="32"/>
  </w:num>
  <w:num w:numId="22">
    <w:abstractNumId w:val="11"/>
  </w:num>
  <w:num w:numId="23">
    <w:abstractNumId w:val="8"/>
  </w:num>
  <w:num w:numId="24">
    <w:abstractNumId w:val="33"/>
  </w:num>
  <w:num w:numId="25">
    <w:abstractNumId w:val="13"/>
  </w:num>
  <w:num w:numId="26">
    <w:abstractNumId w:val="3"/>
  </w:num>
  <w:num w:numId="27">
    <w:abstractNumId w:val="19"/>
  </w:num>
  <w:num w:numId="28">
    <w:abstractNumId w:val="16"/>
  </w:num>
  <w:num w:numId="29">
    <w:abstractNumId w:val="21"/>
  </w:num>
  <w:num w:numId="30">
    <w:abstractNumId w:val="29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8"/>
  </w:num>
  <w:num w:numId="36">
    <w:abstractNumId w:val="17"/>
  </w:num>
  <w:num w:numId="37">
    <w:abstractNumId w:val="0"/>
  </w:num>
  <w:num w:numId="38">
    <w:abstractNumId w:val="31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3824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E5F58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05FE"/>
    <w:rsid w:val="00150E02"/>
    <w:rsid w:val="00160969"/>
    <w:rsid w:val="00160F21"/>
    <w:rsid w:val="001658B6"/>
    <w:rsid w:val="00171A70"/>
    <w:rsid w:val="0017272D"/>
    <w:rsid w:val="00177526"/>
    <w:rsid w:val="0018425C"/>
    <w:rsid w:val="00184657"/>
    <w:rsid w:val="001956F0"/>
    <w:rsid w:val="001A3E9A"/>
    <w:rsid w:val="001A636E"/>
    <w:rsid w:val="001A7BE6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4685"/>
    <w:rsid w:val="002B59FC"/>
    <w:rsid w:val="002C76AB"/>
    <w:rsid w:val="002C7A86"/>
    <w:rsid w:val="002D28DF"/>
    <w:rsid w:val="002E0713"/>
    <w:rsid w:val="002E4994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0A7A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04EE"/>
    <w:rsid w:val="0045383F"/>
    <w:rsid w:val="004618AB"/>
    <w:rsid w:val="00463F52"/>
    <w:rsid w:val="00467E18"/>
    <w:rsid w:val="00470150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20FC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77DC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722B"/>
    <w:rsid w:val="00683B6B"/>
    <w:rsid w:val="00687A9E"/>
    <w:rsid w:val="0069387A"/>
    <w:rsid w:val="006939E5"/>
    <w:rsid w:val="006B0122"/>
    <w:rsid w:val="006B0D7D"/>
    <w:rsid w:val="006B379A"/>
    <w:rsid w:val="006B6253"/>
    <w:rsid w:val="006C14EE"/>
    <w:rsid w:val="006C2A1C"/>
    <w:rsid w:val="006E008A"/>
    <w:rsid w:val="006E374B"/>
    <w:rsid w:val="006E50C0"/>
    <w:rsid w:val="006F15F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11F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79D7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0152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4B1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55450"/>
    <w:rsid w:val="00C71212"/>
    <w:rsid w:val="00C816B5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CD6474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27B9"/>
    <w:rsid w:val="00DB7158"/>
    <w:rsid w:val="00DC0DCD"/>
    <w:rsid w:val="00DC4447"/>
    <w:rsid w:val="00DC4641"/>
    <w:rsid w:val="00DC5876"/>
    <w:rsid w:val="00DC65B3"/>
    <w:rsid w:val="00DD0A09"/>
    <w:rsid w:val="00DD0C75"/>
    <w:rsid w:val="00DD6727"/>
    <w:rsid w:val="00DF1738"/>
    <w:rsid w:val="00DF568B"/>
    <w:rsid w:val="00DF7A0C"/>
    <w:rsid w:val="00E036D2"/>
    <w:rsid w:val="00E052D5"/>
    <w:rsid w:val="00E072C0"/>
    <w:rsid w:val="00E07A3F"/>
    <w:rsid w:val="00E07EFB"/>
    <w:rsid w:val="00E2022A"/>
    <w:rsid w:val="00E21E3C"/>
    <w:rsid w:val="00E271FD"/>
    <w:rsid w:val="00E32003"/>
    <w:rsid w:val="00E362DC"/>
    <w:rsid w:val="00E40457"/>
    <w:rsid w:val="00E47F45"/>
    <w:rsid w:val="00E549CF"/>
    <w:rsid w:val="00E562D0"/>
    <w:rsid w:val="00E60276"/>
    <w:rsid w:val="00E60CC0"/>
    <w:rsid w:val="00E62766"/>
    <w:rsid w:val="00E70863"/>
    <w:rsid w:val="00E71C0D"/>
    <w:rsid w:val="00E725B6"/>
    <w:rsid w:val="00E7353D"/>
    <w:rsid w:val="00E766C6"/>
    <w:rsid w:val="00E803E2"/>
    <w:rsid w:val="00E80B5C"/>
    <w:rsid w:val="00E824F5"/>
    <w:rsid w:val="00E828F9"/>
    <w:rsid w:val="00E90C00"/>
    <w:rsid w:val="00EA3E16"/>
    <w:rsid w:val="00EB20A7"/>
    <w:rsid w:val="00EC2402"/>
    <w:rsid w:val="00EC429B"/>
    <w:rsid w:val="00EC4FDB"/>
    <w:rsid w:val="00EC5469"/>
    <w:rsid w:val="00ED52F5"/>
    <w:rsid w:val="00ED5B9E"/>
    <w:rsid w:val="00EE58CC"/>
    <w:rsid w:val="00EF11FF"/>
    <w:rsid w:val="00EF6FAB"/>
    <w:rsid w:val="00F076BD"/>
    <w:rsid w:val="00F1221F"/>
    <w:rsid w:val="00F22F02"/>
    <w:rsid w:val="00F24186"/>
    <w:rsid w:val="00F24A4E"/>
    <w:rsid w:val="00F25BCA"/>
    <w:rsid w:val="00F316F1"/>
    <w:rsid w:val="00F436CE"/>
    <w:rsid w:val="00F44AB4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A1B973F5-6EF8-455E-AC83-FB812AF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CF6"/>
    <w:rsid w:val="00005FC4"/>
    <w:rsid w:val="00007C6D"/>
    <w:rsid w:val="001C76A9"/>
    <w:rsid w:val="001E4D58"/>
    <w:rsid w:val="005B3992"/>
    <w:rsid w:val="005E3561"/>
    <w:rsid w:val="00672DF4"/>
    <w:rsid w:val="008161E8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A84E0-B78D-4F51-B416-9088D53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The U.S. Department of the Treasury</Company>
  <LinksUpToDate>false</LinksUpToDate>
  <CharactersWithSpaces>4009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6</cp:revision>
  <cp:lastPrinted>2016-11-14T14:58:00Z</cp:lastPrinted>
  <dcterms:created xsi:type="dcterms:W3CDTF">2016-12-05T04:18:00Z</dcterms:created>
  <dcterms:modified xsi:type="dcterms:W3CDTF">2017-08-23T20:45:00Z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