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02A5C" w14:textId="77777777" w:rsidR="00370827" w:rsidRDefault="00915CC6">
      <w:pPr>
        <w:pStyle w:val="Heading"/>
        <w:spacing w:after="0"/>
        <w:rPr>
          <w:b w:val="0"/>
          <w:bCs w:val="0"/>
          <w:sz w:val="20"/>
          <w:szCs w:val="20"/>
        </w:rPr>
      </w:pPr>
      <w:r>
        <w:rPr>
          <w:b w:val="0"/>
          <w:bCs w:val="0"/>
          <w:sz w:val="20"/>
          <w:szCs w:val="20"/>
        </w:rPr>
        <w:t>POSITION DESCRIPTION</w:t>
      </w:r>
    </w:p>
    <w:p w14:paraId="3185D215" w14:textId="77777777" w:rsidR="00370827" w:rsidRDefault="00915CC6">
      <w:pPr>
        <w:pStyle w:val="Heading"/>
        <w:spacing w:before="120"/>
      </w:pPr>
      <w:r>
        <w:rPr>
          <w:lang w:val="en-US"/>
        </w:rPr>
        <w:t>Undersecretary for Natural Resources and Environment, Department of Agriculture</w:t>
      </w:r>
    </w:p>
    <w:p w14:paraId="75D92E1E" w14:textId="77777777" w:rsidR="00370827" w:rsidRDefault="00370827">
      <w:pPr>
        <w:pStyle w:val="Body"/>
        <w:rPr>
          <w:rFonts w:ascii="Arial" w:eastAsia="Arial" w:hAnsi="Arial" w:cs="Arial"/>
        </w:rPr>
      </w:pPr>
    </w:p>
    <w:tbl>
      <w:tblPr>
        <w:tblW w:w="94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FD9"/>
        <w:tblLayout w:type="fixed"/>
        <w:tblLook w:val="04A0" w:firstRow="1" w:lastRow="0" w:firstColumn="1" w:lastColumn="0" w:noHBand="0" w:noVBand="1"/>
      </w:tblPr>
      <w:tblGrid>
        <w:gridCol w:w="2671"/>
        <w:gridCol w:w="6791"/>
      </w:tblGrid>
      <w:tr w:rsidR="00370827" w:rsidRPr="00FE2ECE" w14:paraId="36CFDA14" w14:textId="77777777">
        <w:trPr>
          <w:trHeight w:val="238"/>
        </w:trPr>
        <w:tc>
          <w:tcPr>
            <w:tcW w:w="9462" w:type="dxa"/>
            <w:gridSpan w:val="2"/>
            <w:tcBorders>
              <w:top w:val="single" w:sz="2" w:space="0" w:color="000000"/>
              <w:left w:val="single" w:sz="2" w:space="0" w:color="000000"/>
              <w:bottom w:val="single" w:sz="2" w:space="0" w:color="000000"/>
              <w:right w:val="single" w:sz="2" w:space="0" w:color="000000"/>
            </w:tcBorders>
            <w:shd w:val="clear" w:color="auto" w:fill="003055"/>
            <w:tcMar>
              <w:top w:w="80" w:type="dxa"/>
              <w:left w:w="80" w:type="dxa"/>
              <w:bottom w:w="80" w:type="dxa"/>
              <w:right w:w="80" w:type="dxa"/>
            </w:tcMar>
          </w:tcPr>
          <w:p w14:paraId="27CB2179" w14:textId="77777777" w:rsidR="00370827" w:rsidRPr="00FE2ECE" w:rsidRDefault="00915CC6">
            <w:pPr>
              <w:pStyle w:val="Body"/>
              <w:jc w:val="center"/>
              <w:rPr>
                <w:rFonts w:ascii="Arial" w:hAnsi="Arial" w:cs="Arial"/>
              </w:rPr>
            </w:pPr>
            <w:r w:rsidRPr="00FE2ECE">
              <w:rPr>
                <w:rFonts w:ascii="Arial" w:hAnsi="Arial" w:cs="Arial"/>
                <w:b/>
                <w:bCs/>
                <w:color w:val="FFFFFF"/>
                <w:u w:color="FFFFFF"/>
                <w:lang w:val="en-US"/>
              </w:rPr>
              <w:t>OVERVIEW</w:t>
            </w:r>
          </w:p>
        </w:tc>
      </w:tr>
      <w:tr w:rsidR="00370827" w:rsidRPr="00FE2ECE" w14:paraId="3A880473" w14:textId="77777777">
        <w:trPr>
          <w:trHeight w:val="238"/>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14:paraId="5EEDF0CE" w14:textId="77777777" w:rsidR="00370827" w:rsidRPr="00FE2ECE" w:rsidRDefault="00915CC6">
            <w:pPr>
              <w:pStyle w:val="Body"/>
              <w:rPr>
                <w:rFonts w:ascii="Arial" w:hAnsi="Arial" w:cs="Arial"/>
              </w:rPr>
            </w:pPr>
            <w:r w:rsidRPr="00FE2ECE">
              <w:rPr>
                <w:rFonts w:ascii="Arial" w:hAnsi="Arial" w:cs="Arial"/>
                <w:lang w:val="en-US"/>
              </w:rPr>
              <w:t>Senate Committee</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3BE9DF" w14:textId="77777777" w:rsidR="00370827" w:rsidRPr="00FE2ECE" w:rsidRDefault="00915CC6">
            <w:pPr>
              <w:pStyle w:val="Body"/>
              <w:rPr>
                <w:rFonts w:ascii="Arial" w:hAnsi="Arial" w:cs="Arial"/>
              </w:rPr>
            </w:pPr>
            <w:r w:rsidRPr="00FE2ECE">
              <w:rPr>
                <w:rFonts w:ascii="Arial" w:hAnsi="Arial" w:cs="Arial"/>
                <w:lang w:val="en-US"/>
              </w:rPr>
              <w:t>Agriculture, Nutrition and Forestry</w:t>
            </w:r>
          </w:p>
        </w:tc>
      </w:tr>
      <w:tr w:rsidR="00370827" w:rsidRPr="00FE2ECE" w14:paraId="330854D7" w14:textId="77777777">
        <w:trPr>
          <w:trHeight w:val="2158"/>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14:paraId="0F1F93F6" w14:textId="77777777" w:rsidR="00370827" w:rsidRPr="00FE2ECE" w:rsidRDefault="00915CC6">
            <w:pPr>
              <w:pStyle w:val="Body"/>
              <w:rPr>
                <w:rFonts w:ascii="Arial" w:hAnsi="Arial" w:cs="Arial"/>
              </w:rPr>
            </w:pPr>
            <w:r w:rsidRPr="00FE2ECE">
              <w:rPr>
                <w:rFonts w:ascii="Arial" w:hAnsi="Arial" w:cs="Arial"/>
                <w:lang w:val="en-US"/>
              </w:rPr>
              <w:t>Agency Mission</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7BF239" w14:textId="46509F52" w:rsidR="00370827" w:rsidRPr="00FE2ECE" w:rsidRDefault="00915CC6">
            <w:pPr>
              <w:pStyle w:val="Body"/>
              <w:rPr>
                <w:rFonts w:ascii="Arial" w:hAnsi="Arial" w:cs="Arial"/>
              </w:rPr>
            </w:pPr>
            <w:r w:rsidRPr="00FE2ECE">
              <w:rPr>
                <w:rFonts w:ascii="Arial" w:hAnsi="Arial" w:cs="Arial"/>
                <w:lang w:val="en-US"/>
              </w:rPr>
              <w:t>To provide leadership on food, agriculture, natural resources, rural development, nutrition and related issues based on public policy, the best available sci</w:t>
            </w:r>
            <w:r w:rsidR="003D2107">
              <w:rPr>
                <w:rFonts w:ascii="Arial" w:hAnsi="Arial" w:cs="Arial"/>
                <w:lang w:val="en-US"/>
              </w:rPr>
              <w:t>ence and effective management; t</w:t>
            </w:r>
            <w:r w:rsidRPr="00FE2ECE">
              <w:rPr>
                <w:rFonts w:ascii="Arial" w:hAnsi="Arial" w:cs="Arial"/>
                <w:lang w:val="en-US"/>
              </w:rPr>
              <w:t>o provide economic opportunity through innovation, helping rural America to thrive; to promote agriculture production that better nourishes Americans while also helping feed others throughout the world; and to preserve our nation's natural resources through conservation, restored forests, improved watersheds and healthy private working lands.</w:t>
            </w:r>
          </w:p>
        </w:tc>
      </w:tr>
      <w:tr w:rsidR="00370827" w:rsidRPr="00FE2ECE" w14:paraId="3522755E" w14:textId="77777777">
        <w:trPr>
          <w:trHeight w:val="1438"/>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14:paraId="61AB97AB" w14:textId="77777777" w:rsidR="00370827" w:rsidRPr="00FE2ECE" w:rsidRDefault="00915CC6">
            <w:pPr>
              <w:pStyle w:val="Body"/>
              <w:rPr>
                <w:rFonts w:ascii="Arial" w:hAnsi="Arial" w:cs="Arial"/>
              </w:rPr>
            </w:pPr>
            <w:r w:rsidRPr="00FE2ECE">
              <w:rPr>
                <w:rFonts w:ascii="Arial" w:hAnsi="Arial" w:cs="Arial"/>
                <w:lang w:val="en-US"/>
              </w:rPr>
              <w:t>Position Overview</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E6539D" w14:textId="77777777" w:rsidR="00370827" w:rsidRPr="00FE2ECE" w:rsidRDefault="00915CC6">
            <w:pPr>
              <w:pStyle w:val="Body"/>
              <w:rPr>
                <w:rFonts w:ascii="Arial" w:hAnsi="Arial" w:cs="Arial"/>
              </w:rPr>
            </w:pPr>
            <w:r w:rsidRPr="00FE2ECE">
              <w:rPr>
                <w:rFonts w:ascii="Arial" w:hAnsi="Arial" w:cs="Arial"/>
                <w:lang w:val="en-US"/>
              </w:rPr>
              <w:t>The undersecretary for natural resources and environment is the principal advisor to the secretary on policy to promote the conservation and sustainable use of the nation's natural resources. The undersecretary oversees the Forest Service and Natural Resources Conservation Service on a variety of natural resource issues.</w:t>
            </w:r>
          </w:p>
        </w:tc>
      </w:tr>
      <w:tr w:rsidR="00370827" w:rsidRPr="00FE2ECE" w14:paraId="28FF80E5" w14:textId="77777777">
        <w:trPr>
          <w:trHeight w:val="238"/>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14:paraId="05FD6DFF" w14:textId="77777777" w:rsidR="00370827" w:rsidRPr="00FE2ECE" w:rsidRDefault="00915CC6">
            <w:pPr>
              <w:pStyle w:val="Body"/>
              <w:rPr>
                <w:rFonts w:ascii="Arial" w:hAnsi="Arial" w:cs="Arial"/>
              </w:rPr>
            </w:pPr>
            <w:r w:rsidRPr="00FE2ECE">
              <w:rPr>
                <w:rFonts w:ascii="Arial" w:hAnsi="Arial" w:cs="Arial"/>
                <w:lang w:val="en-US"/>
              </w:rPr>
              <w:t>Compensation</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7170C1" w14:textId="0AFFAF04" w:rsidR="00370827" w:rsidRPr="00FE2ECE" w:rsidRDefault="00915CC6" w:rsidP="000B22F6">
            <w:pPr>
              <w:pStyle w:val="Body"/>
              <w:rPr>
                <w:rFonts w:ascii="Arial" w:hAnsi="Arial" w:cs="Arial"/>
              </w:rPr>
            </w:pPr>
            <w:r w:rsidRPr="00FE2ECE">
              <w:rPr>
                <w:rFonts w:ascii="Arial" w:hAnsi="Arial" w:cs="Arial"/>
                <w:lang w:val="en-US"/>
              </w:rPr>
              <w:t>Level III $</w:t>
            </w:r>
            <w:r w:rsidR="000B22F6">
              <w:rPr>
                <w:rFonts w:ascii="Arial" w:hAnsi="Arial" w:cs="Arial"/>
                <w:lang w:val="en-US"/>
              </w:rPr>
              <w:t>165,300</w:t>
            </w:r>
            <w:r w:rsidRPr="00FE2ECE">
              <w:rPr>
                <w:rFonts w:ascii="Arial" w:hAnsi="Arial" w:cs="Arial"/>
                <w:lang w:val="en-US"/>
              </w:rPr>
              <w:t xml:space="preserve"> (5 U.S.C. § 5314)</w:t>
            </w:r>
            <w:r w:rsidR="00FD4539">
              <w:rPr>
                <w:rStyle w:val="EndnoteReference"/>
                <w:rFonts w:ascii="Arial" w:hAnsi="Arial" w:cs="Arial"/>
                <w:lang w:val="en-US"/>
              </w:rPr>
              <w:endnoteReference w:id="1"/>
            </w:r>
          </w:p>
        </w:tc>
      </w:tr>
      <w:tr w:rsidR="00370827" w:rsidRPr="00FE2ECE" w14:paraId="40F2E70B" w14:textId="77777777" w:rsidTr="009E5853">
        <w:trPr>
          <w:trHeight w:val="25"/>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14:paraId="6D00906E" w14:textId="77777777" w:rsidR="00370827" w:rsidRPr="00FE2ECE" w:rsidRDefault="00915CC6">
            <w:pPr>
              <w:pStyle w:val="Body"/>
              <w:rPr>
                <w:rFonts w:ascii="Arial" w:hAnsi="Arial" w:cs="Arial"/>
              </w:rPr>
            </w:pPr>
            <w:r w:rsidRPr="00FE2ECE">
              <w:rPr>
                <w:rFonts w:ascii="Arial" w:hAnsi="Arial" w:cs="Arial"/>
                <w:lang w:val="en-US"/>
              </w:rPr>
              <w:t>Position Reports to</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B1B17D" w14:textId="77777777" w:rsidR="00370827" w:rsidRPr="00FE2ECE" w:rsidRDefault="00915CC6">
            <w:pPr>
              <w:pStyle w:val="Body"/>
              <w:rPr>
                <w:rFonts w:ascii="Arial" w:hAnsi="Arial" w:cs="Arial"/>
              </w:rPr>
            </w:pPr>
            <w:r w:rsidRPr="00FE2ECE">
              <w:rPr>
                <w:rFonts w:ascii="Arial" w:hAnsi="Arial" w:cs="Arial"/>
                <w:lang w:val="en-US"/>
              </w:rPr>
              <w:t>Secretary</w:t>
            </w:r>
          </w:p>
        </w:tc>
      </w:tr>
      <w:tr w:rsidR="00370827" w:rsidRPr="00FE2ECE" w14:paraId="44EBEA20" w14:textId="77777777">
        <w:trPr>
          <w:trHeight w:val="238"/>
        </w:trPr>
        <w:tc>
          <w:tcPr>
            <w:tcW w:w="9462" w:type="dxa"/>
            <w:gridSpan w:val="2"/>
            <w:tcBorders>
              <w:top w:val="single" w:sz="2" w:space="0" w:color="000000"/>
              <w:left w:val="single" w:sz="2" w:space="0" w:color="000000"/>
              <w:bottom w:val="single" w:sz="2" w:space="0" w:color="000000"/>
              <w:right w:val="single" w:sz="2" w:space="0" w:color="000000"/>
            </w:tcBorders>
            <w:shd w:val="clear" w:color="auto" w:fill="003055"/>
            <w:tcMar>
              <w:top w:w="80" w:type="dxa"/>
              <w:left w:w="80" w:type="dxa"/>
              <w:bottom w:w="80" w:type="dxa"/>
              <w:right w:w="80" w:type="dxa"/>
            </w:tcMar>
          </w:tcPr>
          <w:p w14:paraId="41967AA5" w14:textId="77777777" w:rsidR="00370827" w:rsidRPr="00FE2ECE" w:rsidRDefault="00915CC6">
            <w:pPr>
              <w:pStyle w:val="Body"/>
              <w:jc w:val="center"/>
              <w:rPr>
                <w:rFonts w:ascii="Arial" w:hAnsi="Arial" w:cs="Arial"/>
              </w:rPr>
            </w:pPr>
            <w:r w:rsidRPr="00FE2ECE">
              <w:rPr>
                <w:rFonts w:ascii="Arial" w:hAnsi="Arial" w:cs="Arial"/>
                <w:b/>
                <w:bCs/>
                <w:color w:val="FFFFFF"/>
                <w:u w:color="FFFFFF"/>
                <w:lang w:val="en-US"/>
              </w:rPr>
              <w:t>RESPONSIBILITIES</w:t>
            </w:r>
          </w:p>
        </w:tc>
      </w:tr>
      <w:tr w:rsidR="00370827" w:rsidRPr="00FE2ECE" w14:paraId="459F778D" w14:textId="77777777" w:rsidTr="00FE2ECE">
        <w:trPr>
          <w:trHeight w:val="25"/>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14:paraId="2981B3D4" w14:textId="77777777" w:rsidR="00370827" w:rsidRPr="00FE2ECE" w:rsidRDefault="00915CC6">
            <w:pPr>
              <w:pStyle w:val="Body"/>
              <w:rPr>
                <w:rFonts w:ascii="Arial" w:hAnsi="Arial" w:cs="Arial"/>
              </w:rPr>
            </w:pPr>
            <w:r w:rsidRPr="00FE2ECE">
              <w:rPr>
                <w:rFonts w:ascii="Arial" w:hAnsi="Arial" w:cs="Arial"/>
                <w:lang w:val="en-US"/>
              </w:rPr>
              <w:t>Management Scope</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CF2A88" w14:textId="6081679C" w:rsidR="00FE2ECE" w:rsidRPr="00FE2ECE" w:rsidRDefault="00FD4539" w:rsidP="00FE2ECE">
            <w:pPr>
              <w:pStyle w:val="Body"/>
              <w:rPr>
                <w:rFonts w:ascii="Arial" w:eastAsia="Arial" w:hAnsi="Arial" w:cs="Arial"/>
                <w:color w:val="0070C0"/>
                <w:u w:color="0070C0"/>
              </w:rPr>
            </w:pPr>
            <w:r>
              <w:rPr>
                <w:rFonts w:ascii="Arial" w:hAnsi="Arial" w:cs="Arial"/>
              </w:rPr>
              <w:t>T</w:t>
            </w:r>
            <w:r w:rsidR="00FE2ECE" w:rsidRPr="00FE2ECE">
              <w:rPr>
                <w:rFonts w:ascii="Arial" w:hAnsi="Arial" w:cs="Arial"/>
              </w:rPr>
              <w:t>he Forest Service has about 28,000 permanent employees plus about 4,500 seasonal employees. The National Resources Conservation Services has about 10,000 employees. The budget across the two agencies is about $10 billion.</w:t>
            </w:r>
          </w:p>
        </w:tc>
      </w:tr>
      <w:tr w:rsidR="00370827" w:rsidRPr="00FE2ECE" w14:paraId="37AC7597" w14:textId="77777777">
        <w:trPr>
          <w:trHeight w:val="2158"/>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14:paraId="11BA3564" w14:textId="77777777" w:rsidR="00370827" w:rsidRPr="00FE2ECE" w:rsidRDefault="00915CC6">
            <w:pPr>
              <w:pStyle w:val="Body"/>
              <w:rPr>
                <w:rFonts w:ascii="Arial" w:hAnsi="Arial" w:cs="Arial"/>
              </w:rPr>
            </w:pPr>
            <w:r w:rsidRPr="00FE2ECE">
              <w:rPr>
                <w:rFonts w:ascii="Arial" w:hAnsi="Arial" w:cs="Arial"/>
                <w:lang w:val="en-US"/>
              </w:rPr>
              <w:t>Primary Responsibilities</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8DF816" w14:textId="77777777" w:rsidR="00370827" w:rsidRPr="00FE2ECE" w:rsidRDefault="00915CC6" w:rsidP="00FE2ECE">
            <w:pPr>
              <w:pStyle w:val="ListParagraph"/>
              <w:numPr>
                <w:ilvl w:val="0"/>
                <w:numId w:val="3"/>
              </w:numPr>
              <w:rPr>
                <w:rFonts w:ascii="Arial" w:hAnsi="Arial" w:cs="Arial"/>
              </w:rPr>
            </w:pPr>
            <w:r w:rsidRPr="00FE2ECE">
              <w:rPr>
                <w:rFonts w:ascii="Arial" w:hAnsi="Arial" w:cs="Arial"/>
              </w:rPr>
              <w:t>Oversees the Forest Service, which sustains the health, diversity and productivity of the nation's forests and grasslands to meet the needs of present and future generations</w:t>
            </w:r>
          </w:p>
          <w:p w14:paraId="13734F72" w14:textId="1C9F2498" w:rsidR="00370827" w:rsidRPr="00FE2ECE" w:rsidRDefault="00915CC6" w:rsidP="00FE2ECE">
            <w:pPr>
              <w:pStyle w:val="ListParagraph"/>
              <w:numPr>
                <w:ilvl w:val="0"/>
                <w:numId w:val="3"/>
              </w:numPr>
              <w:rPr>
                <w:rFonts w:ascii="Arial" w:hAnsi="Arial" w:cs="Arial"/>
              </w:rPr>
            </w:pPr>
            <w:r w:rsidRPr="00FE2ECE">
              <w:rPr>
                <w:rFonts w:ascii="Arial" w:hAnsi="Arial" w:cs="Arial"/>
              </w:rPr>
              <w:t xml:space="preserve">Oversees the Natural Resources Conservation Service, which </w:t>
            </w:r>
            <w:r w:rsidR="00FE2ECE" w:rsidRPr="00FE2ECE">
              <w:rPr>
                <w:rFonts w:ascii="Arial" w:hAnsi="Arial" w:cs="Arial"/>
              </w:rPr>
              <w:t>provides leadership, technical assistance and financial assistance to help farmers, ranchers and forest owners conserve natural resources on working lands</w:t>
            </w:r>
          </w:p>
          <w:p w14:paraId="49BB760C" w14:textId="55875855" w:rsidR="00FE2ECE" w:rsidRPr="00FE2ECE" w:rsidRDefault="00915CC6" w:rsidP="00FE2ECE">
            <w:pPr>
              <w:pStyle w:val="ListParagraph"/>
              <w:numPr>
                <w:ilvl w:val="0"/>
                <w:numId w:val="3"/>
              </w:numPr>
              <w:rPr>
                <w:rFonts w:ascii="Arial" w:hAnsi="Arial" w:cs="Arial"/>
              </w:rPr>
            </w:pPr>
            <w:r w:rsidRPr="00FE2ECE">
              <w:rPr>
                <w:rFonts w:ascii="Arial" w:hAnsi="Arial" w:cs="Arial"/>
              </w:rPr>
              <w:t>Advises the secretary on natural resource conservation policy</w:t>
            </w:r>
          </w:p>
        </w:tc>
      </w:tr>
      <w:tr w:rsidR="00370827" w:rsidRPr="00FE2ECE" w14:paraId="5F5EA383" w14:textId="77777777">
        <w:trPr>
          <w:trHeight w:val="1198"/>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14:paraId="6E27E36A" w14:textId="77777777" w:rsidR="00370827" w:rsidRPr="00FE2ECE" w:rsidRDefault="00915CC6">
            <w:pPr>
              <w:pStyle w:val="Body"/>
              <w:rPr>
                <w:rFonts w:ascii="Arial" w:hAnsi="Arial" w:cs="Arial"/>
              </w:rPr>
            </w:pPr>
            <w:r w:rsidRPr="00FE2ECE">
              <w:rPr>
                <w:rFonts w:ascii="Arial" w:hAnsi="Arial" w:cs="Arial"/>
                <w:lang w:val="en-US"/>
              </w:rPr>
              <w:lastRenderedPageBreak/>
              <w:t>Strategic Goals and Priorities</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152" w:type="dxa"/>
              <w:bottom w:w="80" w:type="dxa"/>
              <w:right w:w="80" w:type="dxa"/>
            </w:tcMar>
            <w:vAlign w:val="center"/>
          </w:tcPr>
          <w:p w14:paraId="0B4C573E" w14:textId="77777777" w:rsidR="00370827" w:rsidRPr="00FE2ECE" w:rsidRDefault="00370827" w:rsidP="00FD4539">
            <w:pPr>
              <w:pStyle w:val="Body"/>
              <w:rPr>
                <w:rFonts w:ascii="Arial" w:eastAsia="Arial" w:hAnsi="Arial" w:cs="Arial"/>
                <w:lang w:val="en-US"/>
              </w:rPr>
            </w:pPr>
          </w:p>
          <w:p w14:paraId="0ABB9136" w14:textId="77777777" w:rsidR="00370827" w:rsidRPr="00FE2ECE" w:rsidRDefault="00370827">
            <w:pPr>
              <w:pStyle w:val="Body"/>
              <w:ind w:left="72"/>
              <w:jc w:val="center"/>
              <w:rPr>
                <w:rFonts w:ascii="Arial" w:eastAsia="Arial" w:hAnsi="Arial" w:cs="Arial"/>
                <w:lang w:val="en-US"/>
              </w:rPr>
            </w:pPr>
          </w:p>
          <w:p w14:paraId="58BE741F" w14:textId="77777777" w:rsidR="00370827" w:rsidRPr="00FE2ECE" w:rsidRDefault="00915CC6">
            <w:pPr>
              <w:pStyle w:val="Body"/>
              <w:ind w:left="72"/>
              <w:jc w:val="center"/>
              <w:rPr>
                <w:rFonts w:ascii="Arial" w:eastAsia="Arial" w:hAnsi="Arial" w:cs="Arial"/>
              </w:rPr>
            </w:pPr>
            <w:r w:rsidRPr="00FE2ECE">
              <w:rPr>
                <w:rFonts w:ascii="Arial" w:hAnsi="Arial" w:cs="Arial"/>
                <w:lang w:val="en-US"/>
              </w:rPr>
              <w:t>[Depends on the policy priorities of the administration]</w:t>
            </w:r>
          </w:p>
          <w:p w14:paraId="7848FBF8" w14:textId="77777777" w:rsidR="00370827" w:rsidRDefault="00370827">
            <w:pPr>
              <w:pStyle w:val="Body"/>
              <w:ind w:left="72"/>
              <w:jc w:val="center"/>
              <w:rPr>
                <w:rFonts w:ascii="Arial" w:hAnsi="Arial" w:cs="Arial"/>
              </w:rPr>
            </w:pPr>
          </w:p>
          <w:p w14:paraId="1D79A93F" w14:textId="77777777" w:rsidR="00FD4539" w:rsidRPr="00FE2ECE" w:rsidRDefault="00FD4539">
            <w:pPr>
              <w:pStyle w:val="Body"/>
              <w:ind w:left="72"/>
              <w:jc w:val="center"/>
              <w:rPr>
                <w:rFonts w:ascii="Arial" w:hAnsi="Arial" w:cs="Arial"/>
              </w:rPr>
            </w:pPr>
          </w:p>
        </w:tc>
      </w:tr>
      <w:tr w:rsidR="00370827" w:rsidRPr="00FE2ECE" w14:paraId="25D96BBD" w14:textId="77777777">
        <w:trPr>
          <w:trHeight w:val="238"/>
        </w:trPr>
        <w:tc>
          <w:tcPr>
            <w:tcW w:w="9462" w:type="dxa"/>
            <w:gridSpan w:val="2"/>
            <w:tcBorders>
              <w:top w:val="single" w:sz="2" w:space="0" w:color="000000"/>
              <w:left w:val="single" w:sz="2" w:space="0" w:color="000000"/>
              <w:bottom w:val="single" w:sz="2" w:space="0" w:color="000000"/>
              <w:right w:val="single" w:sz="2" w:space="0" w:color="000000"/>
            </w:tcBorders>
            <w:shd w:val="clear" w:color="auto" w:fill="003055"/>
            <w:tcMar>
              <w:top w:w="80" w:type="dxa"/>
              <w:left w:w="80" w:type="dxa"/>
              <w:bottom w:w="80" w:type="dxa"/>
              <w:right w:w="80" w:type="dxa"/>
            </w:tcMar>
          </w:tcPr>
          <w:p w14:paraId="4CB3B952" w14:textId="77777777" w:rsidR="00370827" w:rsidRPr="00FE2ECE" w:rsidRDefault="00915CC6">
            <w:pPr>
              <w:pStyle w:val="Body"/>
              <w:jc w:val="center"/>
              <w:rPr>
                <w:rFonts w:ascii="Arial" w:hAnsi="Arial" w:cs="Arial"/>
              </w:rPr>
            </w:pPr>
            <w:r w:rsidRPr="00FE2ECE">
              <w:rPr>
                <w:rFonts w:ascii="Arial" w:hAnsi="Arial" w:cs="Arial"/>
                <w:b/>
                <w:bCs/>
                <w:color w:val="FFFFFF"/>
                <w:u w:color="FFFFFF"/>
                <w:lang w:val="en-US"/>
              </w:rPr>
              <w:t>REQUIREMENTS AND COMPETENCIES</w:t>
            </w:r>
          </w:p>
        </w:tc>
      </w:tr>
      <w:tr w:rsidR="00370827" w:rsidRPr="00FE2ECE" w14:paraId="4260A273" w14:textId="77777777" w:rsidTr="00FE2ECE">
        <w:trPr>
          <w:trHeight w:val="1553"/>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14:paraId="2106E92F" w14:textId="77777777" w:rsidR="00370827" w:rsidRPr="00FE2ECE" w:rsidRDefault="00915CC6">
            <w:pPr>
              <w:pStyle w:val="Body"/>
              <w:rPr>
                <w:rFonts w:ascii="Arial" w:hAnsi="Arial" w:cs="Arial"/>
              </w:rPr>
            </w:pPr>
            <w:r w:rsidRPr="00FE2ECE">
              <w:rPr>
                <w:rFonts w:ascii="Arial" w:hAnsi="Arial" w:cs="Arial"/>
                <w:lang w:val="en-US"/>
              </w:rPr>
              <w:t>Requirements</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A32932" w14:textId="7694BF61" w:rsidR="00FE2ECE" w:rsidRPr="00FE2ECE" w:rsidRDefault="00FE2ECE" w:rsidP="00367BDA">
            <w:pPr>
              <w:pStyle w:val="Body"/>
              <w:numPr>
                <w:ilvl w:val="0"/>
                <w:numId w:val="5"/>
              </w:numPr>
              <w:ind w:left="432"/>
              <w:rPr>
                <w:rFonts w:ascii="Arial" w:eastAsia="Helvetica" w:hAnsi="Arial" w:cs="Arial"/>
              </w:rPr>
            </w:pPr>
            <w:r w:rsidRPr="00FE2ECE">
              <w:rPr>
                <w:rFonts w:ascii="Arial" w:hAnsi="Arial" w:cs="Arial"/>
              </w:rPr>
              <w:t>Understanding and background of natural resource conservation and forestry</w:t>
            </w:r>
          </w:p>
          <w:p w14:paraId="050441AE" w14:textId="4E28E639" w:rsidR="00FE2ECE" w:rsidRPr="00FE2ECE" w:rsidRDefault="00FE2ECE" w:rsidP="00367BDA">
            <w:pPr>
              <w:pStyle w:val="Default"/>
              <w:numPr>
                <w:ilvl w:val="0"/>
                <w:numId w:val="4"/>
              </w:numPr>
              <w:ind w:left="432"/>
              <w:rPr>
                <w:rFonts w:ascii="Arial" w:hAnsi="Arial" w:cs="Arial"/>
              </w:rPr>
            </w:pPr>
            <w:r w:rsidRPr="00FE2ECE">
              <w:rPr>
                <w:rFonts w:ascii="Arial" w:eastAsia="Arial Unicode MS" w:hAnsi="Arial" w:cs="Arial"/>
              </w:rPr>
              <w:t>Experience managing large organizations as the undersecretary manages the budget and employees of the two largest agencies at USDA</w:t>
            </w:r>
          </w:p>
          <w:p w14:paraId="212C7A68" w14:textId="1214F1F3" w:rsidR="00FE2ECE" w:rsidRPr="00FE2ECE" w:rsidRDefault="00FE2ECE" w:rsidP="00367BDA">
            <w:pPr>
              <w:pStyle w:val="Default"/>
              <w:numPr>
                <w:ilvl w:val="0"/>
                <w:numId w:val="4"/>
              </w:numPr>
              <w:ind w:left="432"/>
              <w:rPr>
                <w:rFonts w:ascii="Arial" w:hAnsi="Arial" w:cs="Arial"/>
              </w:rPr>
            </w:pPr>
            <w:r w:rsidRPr="00FE2ECE">
              <w:rPr>
                <w:rFonts w:ascii="Arial" w:eastAsia="Arial Unicode MS" w:hAnsi="Arial" w:cs="Arial"/>
              </w:rPr>
              <w:t>Partnerships and relationships with local communities, conservation and landowner stakeholder groups, natural resources and recreation businesses</w:t>
            </w:r>
          </w:p>
        </w:tc>
      </w:tr>
      <w:tr w:rsidR="00370827" w:rsidRPr="00FE2ECE" w14:paraId="675FE75A" w14:textId="77777777" w:rsidTr="00FE2ECE">
        <w:trPr>
          <w:trHeight w:val="25"/>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14:paraId="1044F83D" w14:textId="0F58577A" w:rsidR="00370827" w:rsidRPr="00FE2ECE" w:rsidRDefault="00915CC6">
            <w:pPr>
              <w:pStyle w:val="Body"/>
              <w:rPr>
                <w:rFonts w:ascii="Arial" w:hAnsi="Arial" w:cs="Arial"/>
              </w:rPr>
            </w:pPr>
            <w:r w:rsidRPr="00FE2ECE">
              <w:rPr>
                <w:rFonts w:ascii="Arial" w:hAnsi="Arial" w:cs="Arial"/>
                <w:lang w:val="en-US"/>
              </w:rPr>
              <w:t>Competencies</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DAF533" w14:textId="0DB8952D" w:rsidR="00FE2ECE" w:rsidRPr="00FE2ECE" w:rsidRDefault="00FE2ECE" w:rsidP="00367BDA">
            <w:pPr>
              <w:pStyle w:val="Body"/>
              <w:numPr>
                <w:ilvl w:val="0"/>
                <w:numId w:val="8"/>
              </w:numPr>
              <w:ind w:left="432"/>
              <w:rPr>
                <w:rFonts w:ascii="Arial" w:hAnsi="Arial" w:cs="Arial"/>
              </w:rPr>
            </w:pPr>
            <w:r w:rsidRPr="00FE2ECE">
              <w:rPr>
                <w:rFonts w:ascii="Arial" w:hAnsi="Arial" w:cs="Arial"/>
              </w:rPr>
              <w:t>Willingness to travel a lot</w:t>
            </w:r>
          </w:p>
          <w:p w14:paraId="40F3E333" w14:textId="2F09568E" w:rsidR="00FE2ECE" w:rsidRPr="00FE2ECE" w:rsidRDefault="00FE2ECE" w:rsidP="00367BDA">
            <w:pPr>
              <w:pStyle w:val="Body"/>
              <w:numPr>
                <w:ilvl w:val="0"/>
                <w:numId w:val="6"/>
              </w:numPr>
              <w:ind w:left="432"/>
              <w:rPr>
                <w:rFonts w:ascii="Arial" w:hAnsi="Arial" w:cs="Arial"/>
              </w:rPr>
            </w:pPr>
            <w:r w:rsidRPr="00FE2ECE">
              <w:rPr>
                <w:rFonts w:ascii="Arial" w:hAnsi="Arial" w:cs="Arial"/>
              </w:rPr>
              <w:t>Ability to work with diverse stakeholder groups</w:t>
            </w:r>
          </w:p>
        </w:tc>
      </w:tr>
      <w:tr w:rsidR="00370827" w:rsidRPr="00FE2ECE" w14:paraId="32054020" w14:textId="77777777">
        <w:trPr>
          <w:trHeight w:val="238"/>
        </w:trPr>
        <w:tc>
          <w:tcPr>
            <w:tcW w:w="9462" w:type="dxa"/>
            <w:gridSpan w:val="2"/>
            <w:tcBorders>
              <w:top w:val="single" w:sz="2" w:space="0" w:color="000000"/>
              <w:left w:val="single" w:sz="2" w:space="0" w:color="000000"/>
              <w:bottom w:val="single" w:sz="2" w:space="0" w:color="000000"/>
              <w:right w:val="single" w:sz="2" w:space="0" w:color="000000"/>
            </w:tcBorders>
            <w:shd w:val="clear" w:color="auto" w:fill="003055"/>
            <w:tcMar>
              <w:top w:w="80" w:type="dxa"/>
              <w:left w:w="80" w:type="dxa"/>
              <w:bottom w:w="80" w:type="dxa"/>
              <w:right w:w="80" w:type="dxa"/>
            </w:tcMar>
          </w:tcPr>
          <w:p w14:paraId="653B6101" w14:textId="77777777" w:rsidR="00370827" w:rsidRPr="00FE2ECE" w:rsidRDefault="00915CC6">
            <w:pPr>
              <w:pStyle w:val="Body"/>
              <w:jc w:val="center"/>
              <w:rPr>
                <w:rFonts w:ascii="Arial" w:hAnsi="Arial" w:cs="Arial"/>
              </w:rPr>
            </w:pPr>
            <w:r w:rsidRPr="00FE2ECE">
              <w:rPr>
                <w:rFonts w:ascii="Arial" w:hAnsi="Arial" w:cs="Arial"/>
                <w:b/>
                <w:bCs/>
                <w:color w:val="FFFFFF"/>
                <w:u w:color="FFFFFF"/>
                <w:lang w:val="en-US"/>
              </w:rPr>
              <w:t>PAST APPOINTEES</w:t>
            </w:r>
          </w:p>
        </w:tc>
      </w:tr>
      <w:tr w:rsidR="00370827" w:rsidRPr="00FE2ECE" w14:paraId="74A7206F" w14:textId="77777777">
        <w:trPr>
          <w:trHeight w:val="964"/>
        </w:trPr>
        <w:tc>
          <w:tcPr>
            <w:tcW w:w="946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79E086" w14:textId="0F7931F1" w:rsidR="00370827" w:rsidRPr="00FE2ECE" w:rsidRDefault="00915CC6">
            <w:pPr>
              <w:pStyle w:val="Body"/>
              <w:rPr>
                <w:rFonts w:ascii="Arial" w:hAnsi="Arial" w:cs="Arial"/>
              </w:rPr>
            </w:pPr>
            <w:r w:rsidRPr="00FE2ECE">
              <w:rPr>
                <w:rFonts w:ascii="Arial" w:hAnsi="Arial" w:cs="Arial"/>
                <w:lang w:val="en-US"/>
              </w:rPr>
              <w:t>Robert Bonnie (2013 to 2017): Senior Advisor to Secretary of Agriculture Tom Vilsack for Environment and Climate Change; Vice Presi</w:t>
            </w:r>
            <w:r w:rsidR="00FD4539">
              <w:rPr>
                <w:rFonts w:ascii="Arial" w:hAnsi="Arial" w:cs="Arial"/>
                <w:lang w:val="en-US"/>
              </w:rPr>
              <w:t xml:space="preserve">dent for Land Conservation and Wildlife, </w:t>
            </w:r>
            <w:r w:rsidRPr="00FE2ECE">
              <w:rPr>
                <w:rFonts w:ascii="Arial" w:hAnsi="Arial" w:cs="Arial"/>
                <w:lang w:val="en-US"/>
              </w:rPr>
              <w:t>Environmental Defense Fund; Managing Director, Center for Conservation Incentives, Environmental Defense Fund</w:t>
            </w:r>
          </w:p>
        </w:tc>
      </w:tr>
      <w:tr w:rsidR="00370827" w:rsidRPr="00FE2ECE" w14:paraId="353C019E" w14:textId="77777777">
        <w:trPr>
          <w:trHeight w:val="718"/>
        </w:trPr>
        <w:tc>
          <w:tcPr>
            <w:tcW w:w="946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944586" w14:textId="77777777" w:rsidR="00370827" w:rsidRPr="00FE2ECE" w:rsidRDefault="00915CC6">
            <w:pPr>
              <w:pStyle w:val="Body"/>
              <w:rPr>
                <w:rFonts w:ascii="Arial" w:hAnsi="Arial" w:cs="Arial"/>
              </w:rPr>
            </w:pPr>
            <w:r w:rsidRPr="00FE2ECE">
              <w:rPr>
                <w:rFonts w:ascii="Arial" w:hAnsi="Arial" w:cs="Arial"/>
                <w:lang w:val="en-US"/>
              </w:rPr>
              <w:t>Harris D. Sherman (2009 to 2013): Executive Director, Colorado Department of Natural Resources; Senior Partner, Arnold &amp; Porter LLP; Executive Director, Colorado Department of Natural Resources</w:t>
            </w:r>
          </w:p>
        </w:tc>
      </w:tr>
      <w:tr w:rsidR="00370827" w:rsidRPr="00FE2ECE" w14:paraId="3A83F23D" w14:textId="77777777">
        <w:trPr>
          <w:trHeight w:val="718"/>
        </w:trPr>
        <w:tc>
          <w:tcPr>
            <w:tcW w:w="946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16DF5E" w14:textId="77777777" w:rsidR="00370827" w:rsidRPr="00FE2ECE" w:rsidRDefault="00915CC6">
            <w:pPr>
              <w:pStyle w:val="Body"/>
              <w:rPr>
                <w:rFonts w:ascii="Arial" w:hAnsi="Arial" w:cs="Arial"/>
              </w:rPr>
            </w:pPr>
            <w:r w:rsidRPr="00FE2ECE">
              <w:rPr>
                <w:rFonts w:ascii="Arial" w:hAnsi="Arial" w:cs="Arial"/>
                <w:lang w:val="en-US"/>
              </w:rPr>
              <w:t>Mark Edward Rey (2001 to 2009): Staff Member, Senate Committee on Energy and Natural Resources; Chief of Staff, Senator Larry Craig (R-ID); Vice President of Forest Resources, American Forest and Paper Association</w:t>
            </w:r>
          </w:p>
        </w:tc>
      </w:tr>
    </w:tbl>
    <w:p w14:paraId="72F0E6DF" w14:textId="77777777" w:rsidR="00370827" w:rsidRDefault="00370827">
      <w:pPr>
        <w:pStyle w:val="Body"/>
        <w:widowControl w:val="0"/>
        <w:ind w:left="108" w:hanging="108"/>
      </w:pPr>
    </w:p>
    <w:sectPr w:rsidR="00370827">
      <w:headerReference w:type="default" r:id="rId8"/>
      <w:footerReference w:type="default" r:id="rId9"/>
      <w:headerReference w:type="first" r:id="rId10"/>
      <w:footerReference w:type="first" r:id="rId11"/>
      <w:pgSz w:w="12240" w:h="15840"/>
      <w:pgMar w:top="576" w:right="1368" w:bottom="2448" w:left="1296" w:header="288"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5DFEE" w14:textId="77777777" w:rsidR="00E37BCB" w:rsidRDefault="00915CC6">
      <w:r>
        <w:separator/>
      </w:r>
    </w:p>
  </w:endnote>
  <w:endnote w:type="continuationSeparator" w:id="0">
    <w:p w14:paraId="286EEE98" w14:textId="77777777" w:rsidR="00E37BCB" w:rsidRDefault="00915CC6">
      <w:r>
        <w:continuationSeparator/>
      </w:r>
    </w:p>
  </w:endnote>
  <w:endnote w:id="1">
    <w:p w14:paraId="41BE38D9" w14:textId="65202C2D" w:rsidR="00FD4539" w:rsidRDefault="00FD4539">
      <w:pPr>
        <w:pStyle w:val="EndnoteText"/>
      </w:pPr>
      <w:r>
        <w:rPr>
          <w:rStyle w:val="EndnoteReference"/>
        </w:rPr>
        <w:endnoteRef/>
      </w:r>
      <w:r>
        <w:t xml:space="preserve"> </w:t>
      </w:r>
      <w:r w:rsidR="000B22F6">
        <w:t>The Consolidated Appropriations Act, 2017 (Public Law 115-31, May 5, 2017), contains a provision that continues the freeze on the payable pay rates for certain senior political officials at 2013 levels during calendar year 2017.</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60835" w14:textId="77777777" w:rsidR="00370827" w:rsidRDefault="00915CC6">
    <w:pPr>
      <w:pStyle w:val="TGAppendixBodyHeaders"/>
      <w:pBdr>
        <w:top w:val="single" w:sz="2" w:space="0" w:color="000000"/>
      </w:pBdr>
      <w:spacing w:line="276" w:lineRule="auto"/>
      <w:ind w:left="40"/>
      <w:rPr>
        <w:rFonts w:ascii="Arial" w:hAnsi="Arial"/>
      </w:rPr>
    </w:pPr>
    <w:r>
      <w:rPr>
        <w:rFonts w:ascii="Arial" w:hAnsi="Arial"/>
        <w:noProof/>
      </w:rPr>
      <w:drawing>
        <wp:inline distT="0" distB="0" distL="0" distR="0" wp14:anchorId="7E582061" wp14:editId="15DF1C55">
          <wp:extent cx="3049693" cy="34640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3049693" cy="346405"/>
                  </a:xfrm>
                  <a:prstGeom prst="rect">
                    <a:avLst/>
                  </a:prstGeom>
                  <a:ln w="12700" cap="flat">
                    <a:noFill/>
                    <a:miter lim="400000"/>
                  </a:ln>
                  <a:effectLst/>
                </pic:spPr>
              </pic:pic>
            </a:graphicData>
          </a:graphic>
        </wp:inline>
      </w:drawing>
    </w:r>
  </w:p>
  <w:p w14:paraId="5DF59472" w14:textId="77777777" w:rsidR="00370827" w:rsidRDefault="00370827">
    <w:pPr>
      <w:pStyle w:val="TGAppendixBodyHeaders"/>
      <w:ind w:left="40"/>
      <w:rPr>
        <w:rFonts w:ascii="Arial" w:hAnsi="Arial"/>
      </w:rPr>
    </w:pPr>
  </w:p>
  <w:p w14:paraId="314CC649" w14:textId="77777777" w:rsidR="00370827" w:rsidRDefault="00915CC6">
    <w:pPr>
      <w:pStyle w:val="TGAppendixBodyHeaders"/>
      <w:ind w:left="40"/>
      <w:rPr>
        <w:rFonts w:ascii="Arial" w:eastAsia="Arial" w:hAnsi="Arial" w:cs="Arial"/>
      </w:rPr>
    </w:pPr>
    <w:r>
      <w:rPr>
        <w:rFonts w:ascii="Arial" w:hAnsi="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14:paraId="695FB56F" w14:textId="77777777" w:rsidR="00370827" w:rsidRDefault="00370827">
    <w:pPr>
      <w:pStyle w:val="TGAppendixBodyHeaders"/>
      <w:ind w:left="40"/>
      <w:rPr>
        <w:rFonts w:ascii="Arial" w:eastAsia="Arial" w:hAnsi="Arial" w:cs="Arial"/>
      </w:rPr>
    </w:pPr>
  </w:p>
  <w:p w14:paraId="17C05824" w14:textId="77777777" w:rsidR="00370827" w:rsidRDefault="00915CC6">
    <w:pPr>
      <w:pStyle w:val="TGAppendixBodyHeaders"/>
      <w:ind w:left="40"/>
    </w:pPr>
    <w:r>
      <w:rPr>
        <w:rFonts w:ascii="Arial" w:hAnsi="Arial"/>
        <w:b/>
        <w:bCs/>
      </w:rPr>
      <w:t>For original transition documents and additional resources, templates and tools, visit presidentialtransition.org.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100D3" w14:textId="77777777" w:rsidR="00370827" w:rsidRDefault="0037082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3DF07" w14:textId="77777777" w:rsidR="00E37BCB" w:rsidRDefault="00915CC6">
      <w:r>
        <w:separator/>
      </w:r>
    </w:p>
  </w:footnote>
  <w:footnote w:type="continuationSeparator" w:id="0">
    <w:p w14:paraId="4159A2A7" w14:textId="77777777" w:rsidR="00E37BCB" w:rsidRDefault="00915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D69FE" w14:textId="77777777" w:rsidR="00370827" w:rsidRDefault="00370827">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77D7D" w14:textId="77777777" w:rsidR="00370827" w:rsidRDefault="00370827">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354D6"/>
    <w:multiLevelType w:val="hybridMultilevel"/>
    <w:tmpl w:val="9BA6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24FA8"/>
    <w:multiLevelType w:val="hybridMultilevel"/>
    <w:tmpl w:val="49B866E4"/>
    <w:lvl w:ilvl="0" w:tplc="04090001">
      <w:start w:val="1"/>
      <w:numFmt w:val="bullet"/>
      <w:lvlText w:val=""/>
      <w:lvlJc w:val="left"/>
      <w:pPr>
        <w:ind w:left="360" w:hanging="288"/>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2A15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9C05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C07A4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AAED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B663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7E007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F811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06A4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7BF134D"/>
    <w:multiLevelType w:val="hybridMultilevel"/>
    <w:tmpl w:val="64B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61B9D"/>
    <w:multiLevelType w:val="hybridMultilevel"/>
    <w:tmpl w:val="08888808"/>
    <w:lvl w:ilvl="0" w:tplc="29ECC984">
      <w:start w:val="1"/>
      <w:numFmt w:val="bullet"/>
      <w:lvlText w:val="•"/>
      <w:lvlJc w:val="left"/>
      <w:pPr>
        <w:ind w:left="360"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2A15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9C05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C07A4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AAED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B663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7E007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F811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06A4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5215098"/>
    <w:multiLevelType w:val="hybridMultilevel"/>
    <w:tmpl w:val="5372C208"/>
    <w:lvl w:ilvl="0" w:tplc="0409000F">
      <w:start w:val="1"/>
      <w:numFmt w:val="decimal"/>
      <w:lvlText w:val="%1."/>
      <w:lvlJc w:val="left"/>
      <w:pPr>
        <w:ind w:left="360" w:hanging="288"/>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2A15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9C05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C07A4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AAED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B663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7E007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F811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06A4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5B97E19"/>
    <w:multiLevelType w:val="hybridMultilevel"/>
    <w:tmpl w:val="B1D26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C7E90"/>
    <w:multiLevelType w:val="hybridMultilevel"/>
    <w:tmpl w:val="67B0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214F60"/>
    <w:multiLevelType w:val="hybridMultilevel"/>
    <w:tmpl w:val="B9B2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827"/>
    <w:rsid w:val="00062BEF"/>
    <w:rsid w:val="000B22F6"/>
    <w:rsid w:val="00367BDA"/>
    <w:rsid w:val="00370827"/>
    <w:rsid w:val="003D2107"/>
    <w:rsid w:val="00915CC6"/>
    <w:rsid w:val="00917252"/>
    <w:rsid w:val="009E5853"/>
    <w:rsid w:val="00E37BCB"/>
    <w:rsid w:val="00FD4539"/>
    <w:rsid w:val="00FE2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CDAFA4"/>
  <w15:docId w15:val="{AD70EA05-F7C1-42B1-98F3-163E40E0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TGAppendixBodyHeaders">
    <w:name w:val="TG_Appendix Body (Headers)"/>
    <w:pPr>
      <w:widowControl w:val="0"/>
      <w:tabs>
        <w:tab w:val="left" w:pos="720"/>
      </w:tabs>
      <w:suppressAutoHyphens/>
      <w:spacing w:line="180" w:lineRule="atLeast"/>
    </w:pPr>
    <w:rPr>
      <w:rFonts w:ascii="GothamNarrow-Book" w:eastAsia="GothamNarrow-Book" w:hAnsi="GothamNarrow-Book" w:cs="GothamNarrow-Book"/>
      <w:color w:val="000000"/>
      <w:sz w:val="16"/>
      <w:szCs w:val="16"/>
      <w:u w:color="000000"/>
    </w:rPr>
  </w:style>
  <w:style w:type="paragraph" w:customStyle="1" w:styleId="Heading">
    <w:name w:val="Heading"/>
    <w:next w:val="Body"/>
    <w:pPr>
      <w:keepNext/>
      <w:keepLines/>
      <w:pBdr>
        <w:bottom w:val="single" w:sz="4" w:space="0" w:color="003055"/>
      </w:pBdr>
      <w:tabs>
        <w:tab w:val="left" w:pos="4016"/>
      </w:tabs>
      <w:spacing w:before="480" w:after="120"/>
      <w:outlineLvl w:val="0"/>
    </w:pPr>
    <w:rPr>
      <w:rFonts w:ascii="Arial" w:hAnsi="Arial" w:cs="Arial Unicode MS"/>
      <w:b/>
      <w:bCs/>
      <w:caps/>
      <w:color w:val="000000"/>
      <w:sz w:val="26"/>
      <w:szCs w:val="26"/>
      <w:u w:color="000000"/>
      <w:lang w:val="de-DE"/>
    </w:rPr>
  </w:style>
  <w:style w:type="paragraph" w:customStyle="1" w:styleId="Body">
    <w:name w:val="Body"/>
    <w:rPr>
      <w:rFonts w:cs="Arial Unicode MS"/>
      <w:color w:val="000000"/>
      <w:sz w:val="22"/>
      <w:szCs w:val="22"/>
      <w:u w:color="000000"/>
      <w:lang w:val="de-DE"/>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rPr>
      <w:rFonts w:cs="Arial Unicode MS"/>
      <w:color w:val="000000"/>
      <w:sz w:val="22"/>
      <w:szCs w:val="22"/>
      <w:u w:color="00000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15C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CC6"/>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FE2ECE"/>
    <w:rPr>
      <w:b/>
      <w:bCs/>
      <w:sz w:val="20"/>
      <w:szCs w:val="20"/>
    </w:rPr>
  </w:style>
  <w:style w:type="character" w:customStyle="1" w:styleId="CommentSubjectChar">
    <w:name w:val="Comment Subject Char"/>
    <w:basedOn w:val="CommentTextChar"/>
    <w:link w:val="CommentSubject"/>
    <w:uiPriority w:val="99"/>
    <w:semiHidden/>
    <w:rsid w:val="00FE2ECE"/>
    <w:rPr>
      <w:b/>
      <w:bCs/>
      <w:sz w:val="24"/>
      <w:szCs w:val="24"/>
    </w:rPr>
  </w:style>
  <w:style w:type="paragraph" w:styleId="EndnoteText">
    <w:name w:val="endnote text"/>
    <w:basedOn w:val="Normal"/>
    <w:link w:val="EndnoteTextChar"/>
    <w:uiPriority w:val="99"/>
    <w:semiHidden/>
    <w:unhideWhenUsed/>
    <w:rsid w:val="00FD4539"/>
    <w:rPr>
      <w:sz w:val="20"/>
      <w:szCs w:val="20"/>
    </w:rPr>
  </w:style>
  <w:style w:type="character" w:customStyle="1" w:styleId="EndnoteTextChar">
    <w:name w:val="Endnote Text Char"/>
    <w:basedOn w:val="DefaultParagraphFont"/>
    <w:link w:val="EndnoteText"/>
    <w:uiPriority w:val="99"/>
    <w:semiHidden/>
    <w:rsid w:val="00FD4539"/>
  </w:style>
  <w:style w:type="character" w:styleId="EndnoteReference">
    <w:name w:val="endnote reference"/>
    <w:basedOn w:val="DefaultParagraphFont"/>
    <w:uiPriority w:val="99"/>
    <w:semiHidden/>
    <w:unhideWhenUsed/>
    <w:rsid w:val="00FD45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artnership">
  <a:themeElements>
    <a:clrScheme name="Partnership">
      <a:dk1>
        <a:srgbClr val="000000"/>
      </a:dk1>
      <a:lt1>
        <a:srgbClr val="FFFFFF"/>
      </a:lt1>
      <a:dk2>
        <a:srgbClr val="A7A7A7"/>
      </a:dk2>
      <a:lt2>
        <a:srgbClr val="535353"/>
      </a:lt2>
      <a:accent1>
        <a:srgbClr val="005789"/>
      </a:accent1>
      <a:accent2>
        <a:srgbClr val="E6B222"/>
      </a:accent2>
      <a:accent3>
        <a:srgbClr val="598527"/>
      </a:accent3>
      <a:accent4>
        <a:srgbClr val="CA6C2C"/>
      </a:accent4>
      <a:accent5>
        <a:srgbClr val="6292AE"/>
      </a:accent5>
      <a:accent6>
        <a:srgbClr val="E8CD60"/>
      </a:accent6>
      <a:hlink>
        <a:srgbClr val="0000FF"/>
      </a:hlink>
      <a:folHlink>
        <a:srgbClr val="FF00FF"/>
      </a:folHlink>
    </a:clrScheme>
    <a:fontScheme name="Partnership">
      <a:majorFont>
        <a:latin typeface="Helvetica"/>
        <a:ea typeface="Helvetica"/>
        <a:cs typeface="Helvetica"/>
      </a:majorFont>
      <a:minorFont>
        <a:latin typeface="Helvetica"/>
        <a:ea typeface="Helvetica"/>
        <a:cs typeface="Helvetica"/>
      </a:minorFont>
    </a:fontScheme>
    <a:fmtScheme name="Partnership">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3055"/>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3055"/>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B742F-772F-41D1-AC23-82600E4D1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Pietrantoni</dc:creator>
  <cp:lastModifiedBy>Casey Dennison</cp:lastModifiedBy>
  <cp:revision>8</cp:revision>
  <dcterms:created xsi:type="dcterms:W3CDTF">2017-04-18T20:04:00Z</dcterms:created>
  <dcterms:modified xsi:type="dcterms:W3CDTF">2017-08-23T20:47:00Z</dcterms:modified>
</cp:coreProperties>
</file>