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CBD6" w14:textId="3A9E33A5" w:rsidR="00406612" w:rsidRPr="00406612" w:rsidRDefault="00406612" w:rsidP="00147D14">
      <w:pPr>
        <w:pStyle w:val="Heading2"/>
      </w:pPr>
      <w:bookmarkStart w:id="0" w:name="_Toc143586611"/>
      <w:r w:rsidRPr="00D56177">
        <w:t>POSITION DESCRIPTION</w:t>
      </w:r>
    </w:p>
    <w:p w14:paraId="6696497C" w14:textId="3209BA96" w:rsidR="004B5D5B" w:rsidRPr="00147D14" w:rsidRDefault="00147D14" w:rsidP="00147D14">
      <w:pPr>
        <w:pStyle w:val="Heading1"/>
        <w:spacing w:before="120"/>
        <w:rPr>
          <w:rFonts w:asciiTheme="majorHAnsi" w:hAnsiTheme="majorHAnsi" w:cstheme="majorHAnsi"/>
          <w:szCs w:val="26"/>
        </w:rPr>
      </w:pPr>
      <w:r>
        <w:rPr>
          <w:rFonts w:asciiTheme="majorHAnsi" w:hAnsiTheme="majorHAnsi" w:cstheme="majorHAnsi"/>
          <w:szCs w:val="26"/>
        </w:rPr>
        <w:t>General counsel, department of agriculture</w:t>
      </w: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43260A" w:rsidRPr="00D56177" w14:paraId="7CFBEB45" w14:textId="77777777" w:rsidTr="00A31ED5">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bookmarkEnd w:id="0"/>
          <w:p w14:paraId="4415376B" w14:textId="77777777" w:rsidR="0043260A" w:rsidRPr="00D56177" w:rsidRDefault="0043260A" w:rsidP="003F32E4">
            <w:pPr>
              <w:jc w:val="center"/>
              <w:rPr>
                <w:rFonts w:asciiTheme="majorHAnsi" w:hAnsiTheme="majorHAnsi" w:cstheme="majorHAnsi"/>
                <w:b/>
              </w:rPr>
            </w:pPr>
            <w:r w:rsidRPr="00D56177">
              <w:rPr>
                <w:rFonts w:asciiTheme="majorHAnsi" w:hAnsiTheme="majorHAnsi" w:cstheme="majorHAnsi"/>
                <w:b/>
              </w:rPr>
              <w:t>OVERVIEW</w:t>
            </w:r>
          </w:p>
        </w:tc>
      </w:tr>
      <w:tr w:rsidR="0043260A" w:rsidRPr="00D56177" w14:paraId="264854BA"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77DA961"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5AD7DD0E" w14:textId="77777777" w:rsidR="0043260A" w:rsidRPr="00D56177" w:rsidRDefault="0043260A" w:rsidP="003F32E4">
            <w:pPr>
              <w:rPr>
                <w:rFonts w:asciiTheme="majorHAnsi" w:hAnsiTheme="majorHAnsi" w:cstheme="majorHAnsi"/>
                <w:bCs/>
              </w:rPr>
            </w:pPr>
            <w:r w:rsidRPr="00702292">
              <w:rPr>
                <w:rFonts w:asciiTheme="majorHAnsi" w:hAnsiTheme="majorHAnsi" w:cstheme="majorHAnsi"/>
                <w:bCs/>
              </w:rPr>
              <w:t>Agriculture, Nutrition and Forestry</w:t>
            </w:r>
          </w:p>
        </w:tc>
      </w:tr>
      <w:tr w:rsidR="0043260A" w:rsidRPr="00D56177" w14:paraId="486A4258"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FE739F7"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24A77CC4" w14:textId="77777777" w:rsidR="0043260A" w:rsidRPr="00D56177" w:rsidRDefault="0043260A" w:rsidP="003F32E4">
            <w:pPr>
              <w:rPr>
                <w:rFonts w:asciiTheme="majorHAnsi" w:hAnsiTheme="majorHAnsi" w:cstheme="majorHAnsi"/>
              </w:rPr>
            </w:pPr>
            <w:r w:rsidRPr="00702292">
              <w:rPr>
                <w:rFonts w:asciiTheme="majorHAnsi" w:hAnsiTheme="majorHAnsi" w:cstheme="majorHAnsi"/>
                <w:bCs/>
                <w:lang w:val="en"/>
              </w:rPr>
              <w:t xml:space="preserve">To </w:t>
            </w:r>
            <w:r w:rsidRPr="00702292">
              <w:rPr>
                <w:rFonts w:asciiTheme="majorHAnsi" w:hAnsiTheme="majorHAnsi" w:cstheme="majorHAnsi"/>
              </w:rPr>
              <w:t>provide leadership on food, agriculture, natural resources, rural development, nutrition and related issues based on public policy, the best available science and effective management. 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w:t>
            </w:r>
          </w:p>
        </w:tc>
      </w:tr>
      <w:tr w:rsidR="0043260A" w:rsidRPr="00D56177" w14:paraId="3B86E584"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F800D53"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5E8BFD72" w14:textId="6B93E8CA" w:rsidR="0043260A" w:rsidRPr="00D56177" w:rsidRDefault="0043260A" w:rsidP="003F32E4">
            <w:pPr>
              <w:rPr>
                <w:rFonts w:asciiTheme="majorHAnsi" w:hAnsiTheme="majorHAnsi" w:cstheme="majorHAnsi"/>
              </w:rPr>
            </w:pPr>
            <w:r w:rsidRPr="00702292">
              <w:rPr>
                <w:rFonts w:asciiTheme="majorHAnsi" w:hAnsiTheme="majorHAnsi" w:cstheme="majorHAnsi"/>
                <w:shd w:val="clear" w:color="auto" w:fill="FFFFFF"/>
              </w:rPr>
              <w:t xml:space="preserve">The general counsel is the chief law officer of </w:t>
            </w:r>
            <w:r>
              <w:rPr>
                <w:rFonts w:asciiTheme="majorHAnsi" w:hAnsiTheme="majorHAnsi" w:cstheme="majorHAnsi"/>
                <w:shd w:val="clear" w:color="auto" w:fill="FFFFFF"/>
              </w:rPr>
              <w:t xml:space="preserve">the United States Department of Agriculture (USDA) </w:t>
            </w:r>
            <w:r w:rsidRPr="00702292">
              <w:rPr>
                <w:rFonts w:asciiTheme="majorHAnsi" w:hAnsiTheme="majorHAnsi" w:cstheme="majorHAnsi"/>
                <w:shd w:val="clear" w:color="auto" w:fill="FFFFFF"/>
              </w:rPr>
              <w:t xml:space="preserve">and is responsible for providing legal services for all programs, operations and activities of USDA. </w:t>
            </w:r>
          </w:p>
        </w:tc>
      </w:tr>
      <w:tr w:rsidR="0043260A" w:rsidRPr="00D56177" w14:paraId="6A18B0C2"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11FD065" w14:textId="77777777" w:rsidR="0043260A" w:rsidRPr="00D56177" w:rsidRDefault="0043260A" w:rsidP="003F32E4">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7C8A8B8E" w14:textId="0B04E1EB" w:rsidR="0043260A" w:rsidRPr="00D56177" w:rsidRDefault="0043260A" w:rsidP="003F32E4">
            <w:pPr>
              <w:rPr>
                <w:rFonts w:asciiTheme="majorHAnsi" w:hAnsiTheme="majorHAnsi" w:cstheme="majorHAnsi"/>
                <w:bCs/>
              </w:rPr>
            </w:pPr>
            <w:r w:rsidRPr="00702292">
              <w:rPr>
                <w:rFonts w:asciiTheme="majorHAnsi" w:hAnsiTheme="majorHAnsi" w:cstheme="majorHAnsi"/>
                <w:bCs/>
              </w:rPr>
              <w:t>Level IV $</w:t>
            </w:r>
            <w:r w:rsidR="00C20552" w:rsidRPr="00C20552">
              <w:rPr>
                <w:rFonts w:asciiTheme="majorHAnsi" w:hAnsiTheme="majorHAnsi" w:cstheme="majorHAnsi"/>
                <w:bCs/>
              </w:rPr>
              <w:t>158,500</w:t>
            </w:r>
            <w:r w:rsidR="00C20552" w:rsidRPr="00C20552">
              <w:rPr>
                <w:rFonts w:asciiTheme="majorHAnsi" w:hAnsiTheme="majorHAnsi" w:cstheme="majorHAnsi"/>
                <w:bCs/>
              </w:rPr>
              <w:t xml:space="preserve"> </w:t>
            </w:r>
            <w:r w:rsidRPr="00702292">
              <w:rPr>
                <w:rFonts w:asciiTheme="majorHAnsi" w:hAnsiTheme="majorHAnsi" w:cstheme="majorHAnsi"/>
                <w:bCs/>
              </w:rPr>
              <w:t>(5 U.S.C. § 5315)</w:t>
            </w:r>
            <w:r w:rsidRPr="00702292">
              <w:rPr>
                <w:rStyle w:val="EndnoteReference"/>
                <w:rFonts w:asciiTheme="majorHAnsi" w:hAnsiTheme="majorHAnsi" w:cstheme="majorHAnsi"/>
                <w:bCs/>
              </w:rPr>
              <w:endnoteReference w:id="1"/>
            </w:r>
          </w:p>
        </w:tc>
      </w:tr>
      <w:tr w:rsidR="0043260A" w:rsidRPr="00D56177" w14:paraId="39173BD3"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041EB27"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0BE7077F" w14:textId="77777777" w:rsidR="0043260A" w:rsidRPr="00D56177" w:rsidRDefault="0043260A" w:rsidP="003F32E4">
            <w:pPr>
              <w:rPr>
                <w:rFonts w:asciiTheme="majorHAnsi" w:hAnsiTheme="majorHAnsi" w:cstheme="majorHAnsi"/>
              </w:rPr>
            </w:pPr>
            <w:r w:rsidRPr="00702292">
              <w:rPr>
                <w:rFonts w:asciiTheme="majorHAnsi" w:hAnsiTheme="majorHAnsi" w:cstheme="majorHAnsi"/>
              </w:rPr>
              <w:t>Secretary of Agriculture</w:t>
            </w:r>
          </w:p>
        </w:tc>
      </w:tr>
      <w:tr w:rsidR="0043260A" w:rsidRPr="00D56177" w14:paraId="10C456E4" w14:textId="77777777" w:rsidTr="00A31ED5">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B5ED954" w14:textId="77777777" w:rsidR="0043260A" w:rsidRPr="00D56177" w:rsidRDefault="0043260A" w:rsidP="003F32E4">
            <w:pPr>
              <w:jc w:val="center"/>
              <w:rPr>
                <w:rFonts w:asciiTheme="majorHAnsi" w:hAnsiTheme="majorHAnsi" w:cstheme="majorHAnsi"/>
                <w:b/>
              </w:rPr>
            </w:pPr>
            <w:r w:rsidRPr="00D56177">
              <w:rPr>
                <w:rFonts w:asciiTheme="majorHAnsi" w:hAnsiTheme="majorHAnsi" w:cstheme="majorHAnsi"/>
                <w:b/>
              </w:rPr>
              <w:t>RESPONSIBILITIES</w:t>
            </w:r>
          </w:p>
        </w:tc>
      </w:tr>
      <w:tr w:rsidR="0043260A" w:rsidRPr="00D56177" w14:paraId="71F3FDD2"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7462778"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3964FABD" w14:textId="7EEA8AAB" w:rsidR="0043260A" w:rsidRPr="00D56177" w:rsidRDefault="0043260A" w:rsidP="003F32E4">
            <w:pPr>
              <w:contextualSpacing/>
              <w:rPr>
                <w:rFonts w:asciiTheme="majorHAnsi" w:hAnsiTheme="majorHAnsi" w:cstheme="majorHAnsi"/>
                <w:bCs/>
              </w:rPr>
            </w:pPr>
            <w:r w:rsidRPr="00702292">
              <w:rPr>
                <w:rFonts w:asciiTheme="majorHAnsi" w:hAnsiTheme="majorHAnsi" w:cstheme="majorHAnsi"/>
                <w:bCs/>
              </w:rPr>
              <w:t xml:space="preserve">The OGC is responsible for the legal leadership of an enterprise that in fiscal </w:t>
            </w:r>
            <w:r>
              <w:rPr>
                <w:rFonts w:asciiTheme="majorHAnsi" w:hAnsiTheme="majorHAnsi" w:cstheme="majorHAnsi"/>
                <w:bCs/>
              </w:rPr>
              <w:t>2020</w:t>
            </w:r>
            <w:r w:rsidRPr="00702292">
              <w:rPr>
                <w:rFonts w:asciiTheme="majorHAnsi" w:hAnsiTheme="majorHAnsi" w:cstheme="majorHAnsi"/>
                <w:bCs/>
              </w:rPr>
              <w:t xml:space="preserve"> had $</w:t>
            </w:r>
            <w:r>
              <w:rPr>
                <w:rFonts w:asciiTheme="majorHAnsi" w:hAnsiTheme="majorHAnsi" w:cstheme="majorHAnsi"/>
                <w:bCs/>
              </w:rPr>
              <w:t>119 billion</w:t>
            </w:r>
            <w:r w:rsidRPr="00702292">
              <w:rPr>
                <w:rFonts w:asciiTheme="majorHAnsi" w:hAnsiTheme="majorHAnsi" w:cstheme="majorHAnsi"/>
                <w:bCs/>
              </w:rPr>
              <w:t xml:space="preserve"> in outlays and </w:t>
            </w:r>
            <w:r>
              <w:rPr>
                <w:rFonts w:asciiTheme="majorHAnsi" w:hAnsiTheme="majorHAnsi" w:cstheme="majorHAnsi"/>
                <w:bCs/>
              </w:rPr>
              <w:t>91,178</w:t>
            </w:r>
            <w:r w:rsidRPr="00702292">
              <w:rPr>
                <w:rFonts w:asciiTheme="majorHAnsi" w:hAnsiTheme="majorHAnsi" w:cstheme="majorHAnsi"/>
                <w:bCs/>
              </w:rPr>
              <w:t xml:space="preserve"> total employees. The OGC’s office had a fiscal </w:t>
            </w:r>
            <w:r>
              <w:rPr>
                <w:rFonts w:asciiTheme="majorHAnsi" w:hAnsiTheme="majorHAnsi" w:cstheme="majorHAnsi"/>
                <w:bCs/>
              </w:rPr>
              <w:t>2020</w:t>
            </w:r>
            <w:r w:rsidRPr="00702292">
              <w:rPr>
                <w:rFonts w:asciiTheme="majorHAnsi" w:hAnsiTheme="majorHAnsi" w:cstheme="majorHAnsi"/>
                <w:bCs/>
              </w:rPr>
              <w:t xml:space="preserve"> budget of $</w:t>
            </w:r>
            <w:r>
              <w:rPr>
                <w:rFonts w:asciiTheme="majorHAnsi" w:hAnsiTheme="majorHAnsi" w:cstheme="majorHAnsi"/>
                <w:bCs/>
              </w:rPr>
              <w:t>41.2 million.</w:t>
            </w:r>
            <w:r w:rsidRPr="00702292">
              <w:rPr>
                <w:rStyle w:val="EndnoteReference"/>
                <w:rFonts w:asciiTheme="majorHAnsi" w:hAnsiTheme="majorHAnsi" w:cstheme="majorHAnsi"/>
                <w:bCs/>
              </w:rPr>
              <w:endnoteReference w:id="2"/>
            </w:r>
            <w:r w:rsidRPr="00702292">
              <w:rPr>
                <w:rFonts w:asciiTheme="majorHAnsi" w:hAnsiTheme="majorHAnsi" w:cstheme="majorHAnsi"/>
                <w:bCs/>
              </w:rPr>
              <w:t xml:space="preserve"> </w:t>
            </w:r>
            <w:r w:rsidRPr="00702292">
              <w:rPr>
                <w:rFonts w:asciiTheme="majorHAnsi" w:hAnsiTheme="majorHAnsi" w:cstheme="majorHAnsi"/>
                <w:shd w:val="clear" w:color="auto" w:fill="FFFFFF"/>
              </w:rPr>
              <w:t>The general counsel oversees the work of</w:t>
            </w:r>
            <w:r>
              <w:rPr>
                <w:rFonts w:asciiTheme="majorHAnsi" w:hAnsiTheme="majorHAnsi" w:cstheme="majorHAnsi"/>
                <w:shd w:val="clear" w:color="auto" w:fill="FFFFFF"/>
              </w:rPr>
              <w:t xml:space="preserve"> 238</w:t>
            </w:r>
            <w:r w:rsidRPr="00702292">
              <w:rPr>
                <w:rFonts w:asciiTheme="majorHAnsi" w:hAnsiTheme="majorHAnsi" w:cstheme="majorHAnsi"/>
                <w:shd w:val="clear" w:color="auto" w:fill="FFFFFF"/>
              </w:rPr>
              <w:t xml:space="preserve"> legal professionals.</w:t>
            </w:r>
            <w:r>
              <w:rPr>
                <w:rFonts w:asciiTheme="majorHAnsi" w:hAnsiTheme="majorHAnsi" w:cstheme="majorHAnsi"/>
                <w:shd w:val="clear" w:color="auto" w:fill="FFFFFF"/>
              </w:rPr>
              <w:t xml:space="preserve"> </w:t>
            </w:r>
            <w:r w:rsidRPr="00702292">
              <w:rPr>
                <w:rFonts w:asciiTheme="majorHAnsi" w:hAnsiTheme="majorHAnsi" w:cstheme="majorHAnsi"/>
                <w:shd w:val="clear" w:color="auto" w:fill="FFFFFF"/>
              </w:rPr>
              <w:t xml:space="preserve">OGC offices include a headquarters in Washington, D.C., four regional offices and various field offices throughout the nation. Direct reports include two deputy general counsels, five associate general counsels and four regional attorneys who assist the general counsel in managing the work of the office. A senior counselor also provides assistance in the </w:t>
            </w:r>
            <w:r w:rsidR="00443400">
              <w:rPr>
                <w:rFonts w:asciiTheme="majorHAnsi" w:hAnsiTheme="majorHAnsi" w:cstheme="majorHAnsi"/>
                <w:shd w:val="clear" w:color="auto" w:fill="FFFFFF"/>
              </w:rPr>
              <w:t>i</w:t>
            </w:r>
            <w:r w:rsidRPr="00702292">
              <w:rPr>
                <w:rFonts w:asciiTheme="majorHAnsi" w:hAnsiTheme="majorHAnsi" w:cstheme="majorHAnsi"/>
                <w:shd w:val="clear" w:color="auto" w:fill="FFFFFF"/>
              </w:rPr>
              <w:t xml:space="preserve">mmediate </w:t>
            </w:r>
            <w:r w:rsidR="00443400">
              <w:rPr>
                <w:rFonts w:asciiTheme="majorHAnsi" w:hAnsiTheme="majorHAnsi" w:cstheme="majorHAnsi"/>
                <w:shd w:val="clear" w:color="auto" w:fill="FFFFFF"/>
              </w:rPr>
              <w:t>o</w:t>
            </w:r>
            <w:r w:rsidRPr="00702292">
              <w:rPr>
                <w:rFonts w:asciiTheme="majorHAnsi" w:hAnsiTheme="majorHAnsi" w:cstheme="majorHAnsi"/>
                <w:shd w:val="clear" w:color="auto" w:fill="FFFFFF"/>
              </w:rPr>
              <w:t xml:space="preserve">ffice of the </w:t>
            </w:r>
            <w:r w:rsidR="00443400">
              <w:rPr>
                <w:rFonts w:asciiTheme="majorHAnsi" w:hAnsiTheme="majorHAnsi" w:cstheme="majorHAnsi"/>
                <w:shd w:val="clear" w:color="auto" w:fill="FFFFFF"/>
              </w:rPr>
              <w:t>g</w:t>
            </w:r>
            <w:r w:rsidRPr="00702292">
              <w:rPr>
                <w:rFonts w:asciiTheme="majorHAnsi" w:hAnsiTheme="majorHAnsi" w:cstheme="majorHAnsi"/>
                <w:shd w:val="clear" w:color="auto" w:fill="FFFFFF"/>
              </w:rPr>
              <w:t xml:space="preserve">eneral </w:t>
            </w:r>
            <w:r w:rsidR="00443400">
              <w:rPr>
                <w:rFonts w:asciiTheme="majorHAnsi" w:hAnsiTheme="majorHAnsi" w:cstheme="majorHAnsi"/>
                <w:shd w:val="clear" w:color="auto" w:fill="FFFFFF"/>
              </w:rPr>
              <w:t>c</w:t>
            </w:r>
            <w:r w:rsidRPr="00702292">
              <w:rPr>
                <w:rFonts w:asciiTheme="majorHAnsi" w:hAnsiTheme="majorHAnsi" w:cstheme="majorHAnsi"/>
                <w:shd w:val="clear" w:color="auto" w:fill="FFFFFF"/>
              </w:rPr>
              <w:t>ounsel.</w:t>
            </w:r>
          </w:p>
        </w:tc>
      </w:tr>
      <w:tr w:rsidR="0043260A" w:rsidRPr="00D56177" w14:paraId="7DD8878C"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85D6756"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7252266E" w14:textId="632D6482" w:rsidR="0043260A" w:rsidRPr="00702292" w:rsidRDefault="0043260A" w:rsidP="0043260A">
            <w:pPr>
              <w:numPr>
                <w:ilvl w:val="0"/>
                <w:numId w:val="10"/>
              </w:numPr>
              <w:contextualSpacing/>
              <w:rPr>
                <w:rFonts w:asciiTheme="majorHAnsi" w:eastAsia="Calibri" w:hAnsiTheme="majorHAnsi" w:cstheme="majorHAnsi"/>
              </w:rPr>
            </w:pPr>
            <w:r w:rsidRPr="00702292">
              <w:rPr>
                <w:rFonts w:asciiTheme="majorHAnsi" w:eastAsia="Calibri" w:hAnsiTheme="majorHAnsi" w:cstheme="majorHAnsi"/>
                <w:bCs/>
              </w:rPr>
              <w:t xml:space="preserve">Manage the </w:t>
            </w:r>
            <w:r w:rsidR="00443400">
              <w:rPr>
                <w:rFonts w:asciiTheme="majorHAnsi" w:eastAsia="Calibri" w:hAnsiTheme="majorHAnsi" w:cstheme="majorHAnsi"/>
                <w:bCs/>
              </w:rPr>
              <w:t>o</w:t>
            </w:r>
            <w:r w:rsidR="00443400" w:rsidRPr="00702292">
              <w:rPr>
                <w:rFonts w:asciiTheme="majorHAnsi" w:eastAsia="Calibri" w:hAnsiTheme="majorHAnsi" w:cstheme="majorHAnsi"/>
                <w:bCs/>
              </w:rPr>
              <w:t xml:space="preserve">ffice </w:t>
            </w:r>
            <w:r w:rsidRPr="00702292">
              <w:rPr>
                <w:rFonts w:asciiTheme="majorHAnsi" w:eastAsia="Calibri" w:hAnsiTheme="majorHAnsi" w:cstheme="majorHAnsi"/>
                <w:bCs/>
              </w:rPr>
              <w:t xml:space="preserve">of the </w:t>
            </w:r>
            <w:r w:rsidR="00443400">
              <w:rPr>
                <w:rFonts w:asciiTheme="majorHAnsi" w:eastAsia="Calibri" w:hAnsiTheme="majorHAnsi" w:cstheme="majorHAnsi"/>
                <w:bCs/>
              </w:rPr>
              <w:t>g</w:t>
            </w:r>
            <w:r w:rsidR="00443400" w:rsidRPr="00702292">
              <w:rPr>
                <w:rFonts w:asciiTheme="majorHAnsi" w:eastAsia="Calibri" w:hAnsiTheme="majorHAnsi" w:cstheme="majorHAnsi"/>
                <w:bCs/>
              </w:rPr>
              <w:t xml:space="preserve">eneral </w:t>
            </w:r>
            <w:r w:rsidR="00443400">
              <w:rPr>
                <w:rFonts w:asciiTheme="majorHAnsi" w:eastAsia="Calibri" w:hAnsiTheme="majorHAnsi" w:cstheme="majorHAnsi"/>
                <w:bCs/>
              </w:rPr>
              <w:t>c</w:t>
            </w:r>
            <w:r w:rsidR="00443400" w:rsidRPr="00702292">
              <w:rPr>
                <w:rFonts w:asciiTheme="majorHAnsi" w:eastAsia="Calibri" w:hAnsiTheme="majorHAnsi" w:cstheme="majorHAnsi"/>
                <w:bCs/>
              </w:rPr>
              <w:t>ounsel</w:t>
            </w:r>
            <w:r>
              <w:rPr>
                <w:rFonts w:asciiTheme="majorHAnsi" w:eastAsia="Calibri" w:hAnsiTheme="majorHAnsi" w:cstheme="majorHAnsi"/>
                <w:bCs/>
              </w:rPr>
              <w:t>.</w:t>
            </w:r>
          </w:p>
          <w:p w14:paraId="54994225" w14:textId="77777777" w:rsidR="0043260A" w:rsidRPr="00702292" w:rsidRDefault="0043260A" w:rsidP="0043260A">
            <w:pPr>
              <w:numPr>
                <w:ilvl w:val="0"/>
                <w:numId w:val="10"/>
              </w:numPr>
              <w:contextualSpacing/>
              <w:rPr>
                <w:rFonts w:asciiTheme="majorHAnsi" w:eastAsia="Calibri" w:hAnsiTheme="majorHAnsi" w:cstheme="majorHAnsi"/>
              </w:rPr>
            </w:pPr>
            <w:r w:rsidRPr="00702292">
              <w:rPr>
                <w:rFonts w:asciiTheme="majorHAnsi" w:eastAsia="Calibri" w:hAnsiTheme="majorHAnsi" w:cstheme="majorHAnsi"/>
              </w:rPr>
              <w:t>Provide legal advice to the secretary and other USDA officials to ensure departmental actions and efforts comply with the law</w:t>
            </w:r>
            <w:r>
              <w:rPr>
                <w:rFonts w:asciiTheme="majorHAnsi" w:eastAsia="Calibri" w:hAnsiTheme="majorHAnsi" w:cstheme="majorHAnsi"/>
              </w:rPr>
              <w:t>.</w:t>
            </w:r>
          </w:p>
          <w:p w14:paraId="168B6CC5" w14:textId="77777777" w:rsidR="0043260A" w:rsidRPr="00661EF3" w:rsidRDefault="0043260A" w:rsidP="0043260A">
            <w:pPr>
              <w:pStyle w:val="ListParagraph"/>
              <w:numPr>
                <w:ilvl w:val="0"/>
                <w:numId w:val="10"/>
              </w:numPr>
              <w:rPr>
                <w:rFonts w:asciiTheme="majorHAnsi" w:hAnsiTheme="majorHAnsi" w:cstheme="majorHAnsi"/>
              </w:rPr>
            </w:pPr>
            <w:r w:rsidRPr="00702292">
              <w:rPr>
                <w:rFonts w:asciiTheme="majorHAnsi" w:eastAsia="Calibri" w:hAnsiTheme="majorHAnsi" w:cstheme="majorHAnsi"/>
              </w:rPr>
              <w:t>Coordinate legal defense when the secretary or an agency is subject to litigation</w:t>
            </w:r>
            <w:r>
              <w:rPr>
                <w:rFonts w:asciiTheme="majorHAnsi" w:eastAsia="Calibri" w:hAnsiTheme="majorHAnsi" w:cstheme="majorHAnsi"/>
              </w:rPr>
              <w:t>.</w:t>
            </w:r>
          </w:p>
        </w:tc>
      </w:tr>
      <w:tr w:rsidR="0043260A" w:rsidRPr="00D56177" w14:paraId="7C79FE88"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6D4F8B9"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118D5ED9" w14:textId="77777777" w:rsidR="0043260A" w:rsidRPr="00D56177" w:rsidRDefault="0043260A" w:rsidP="003F32E4">
            <w:pPr>
              <w:ind w:left="72"/>
              <w:jc w:val="center"/>
              <w:rPr>
                <w:rFonts w:asciiTheme="majorHAnsi" w:hAnsiTheme="majorHAnsi" w:cstheme="majorHAnsi"/>
              </w:rPr>
            </w:pPr>
          </w:p>
          <w:p w14:paraId="777C5F94" w14:textId="77777777" w:rsidR="0043260A" w:rsidRPr="00D56177" w:rsidRDefault="0043260A" w:rsidP="003F32E4">
            <w:pPr>
              <w:ind w:left="72"/>
              <w:jc w:val="center"/>
              <w:rPr>
                <w:rFonts w:asciiTheme="majorHAnsi" w:hAnsiTheme="majorHAnsi" w:cstheme="majorHAnsi"/>
              </w:rPr>
            </w:pPr>
            <w:r w:rsidRPr="00D56177">
              <w:rPr>
                <w:rFonts w:asciiTheme="majorHAnsi" w:hAnsiTheme="majorHAnsi" w:cstheme="majorHAnsi"/>
              </w:rPr>
              <w:t>[</w:t>
            </w:r>
            <w:r>
              <w:rPr>
                <w:rFonts w:asciiTheme="majorHAnsi" w:hAnsiTheme="majorHAnsi" w:cstheme="majorHAnsi"/>
              </w:rPr>
              <w:t>Depends on the policy priorities of the administration</w:t>
            </w:r>
            <w:r w:rsidRPr="00D56177">
              <w:rPr>
                <w:rFonts w:asciiTheme="majorHAnsi" w:hAnsiTheme="majorHAnsi" w:cstheme="majorHAnsi"/>
              </w:rPr>
              <w:t>]</w:t>
            </w:r>
          </w:p>
          <w:p w14:paraId="32B8F41E" w14:textId="77777777" w:rsidR="0043260A" w:rsidRPr="00D56177" w:rsidRDefault="0043260A" w:rsidP="00784095">
            <w:pPr>
              <w:rPr>
                <w:rFonts w:asciiTheme="majorHAnsi" w:hAnsiTheme="majorHAnsi" w:cstheme="majorHAnsi"/>
              </w:rPr>
            </w:pPr>
          </w:p>
        </w:tc>
      </w:tr>
      <w:tr w:rsidR="0043260A" w:rsidRPr="00D56177" w14:paraId="39D073CB" w14:textId="77777777" w:rsidTr="00A31ED5">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F26AD3A" w14:textId="77777777" w:rsidR="0043260A" w:rsidRPr="00D56177" w:rsidRDefault="0043260A" w:rsidP="003F32E4">
            <w:pPr>
              <w:jc w:val="center"/>
              <w:rPr>
                <w:rFonts w:asciiTheme="majorHAnsi" w:hAnsiTheme="majorHAnsi" w:cstheme="majorHAnsi"/>
                <w:b/>
              </w:rPr>
            </w:pPr>
            <w:r w:rsidRPr="00D56177">
              <w:rPr>
                <w:rFonts w:asciiTheme="majorHAnsi" w:hAnsiTheme="majorHAnsi" w:cstheme="majorHAnsi"/>
                <w:b/>
              </w:rPr>
              <w:t>REQUIREMENTS AND COMPETENCIES</w:t>
            </w:r>
          </w:p>
        </w:tc>
      </w:tr>
      <w:tr w:rsidR="0043260A" w:rsidRPr="00D56177" w14:paraId="53B98AA6" w14:textId="77777777" w:rsidTr="00A31ED5">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F717FA"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7E5F9481" w14:textId="77777777" w:rsidR="0043260A" w:rsidRPr="00702292" w:rsidRDefault="0043260A" w:rsidP="0043260A">
            <w:pPr>
              <w:numPr>
                <w:ilvl w:val="0"/>
                <w:numId w:val="12"/>
              </w:numPr>
              <w:contextualSpacing/>
              <w:rPr>
                <w:rFonts w:asciiTheme="majorHAnsi" w:eastAsia="Calibri" w:hAnsiTheme="majorHAnsi" w:cstheme="majorHAnsi"/>
              </w:rPr>
            </w:pPr>
            <w:r w:rsidRPr="00702292">
              <w:rPr>
                <w:rFonts w:asciiTheme="majorHAnsi" w:eastAsia="Calibri" w:hAnsiTheme="majorHAnsi" w:cstheme="majorHAnsi"/>
              </w:rPr>
              <w:t>High degree of demonstrated competence as a legal practitioner</w:t>
            </w:r>
            <w:r>
              <w:rPr>
                <w:rFonts w:asciiTheme="majorHAnsi" w:eastAsia="Calibri" w:hAnsiTheme="majorHAnsi" w:cstheme="majorHAnsi"/>
              </w:rPr>
              <w:t>.</w:t>
            </w:r>
          </w:p>
          <w:p w14:paraId="33D10C07" w14:textId="77777777" w:rsidR="0043260A" w:rsidRPr="00702292" w:rsidRDefault="0043260A" w:rsidP="0043260A">
            <w:pPr>
              <w:numPr>
                <w:ilvl w:val="0"/>
                <w:numId w:val="12"/>
              </w:numPr>
              <w:contextualSpacing/>
              <w:rPr>
                <w:rFonts w:asciiTheme="majorHAnsi" w:eastAsia="Calibri" w:hAnsiTheme="majorHAnsi" w:cstheme="majorHAnsi"/>
              </w:rPr>
            </w:pPr>
            <w:r w:rsidRPr="00702292">
              <w:rPr>
                <w:rFonts w:asciiTheme="majorHAnsi" w:eastAsia="Calibri" w:hAnsiTheme="majorHAnsi" w:cstheme="majorHAnsi"/>
              </w:rPr>
              <w:lastRenderedPageBreak/>
              <w:t>Knowledge of the regulatory functions of the department, government-controlled commodity programs (USDA directed supply/price), as well as the USDA system of delivering potentially market moving supply and demand estimates</w:t>
            </w:r>
            <w:r>
              <w:rPr>
                <w:rFonts w:asciiTheme="majorHAnsi" w:eastAsia="Calibri" w:hAnsiTheme="majorHAnsi" w:cstheme="majorHAnsi"/>
              </w:rPr>
              <w:t>.</w:t>
            </w:r>
          </w:p>
          <w:p w14:paraId="75C7496C" w14:textId="77777777" w:rsidR="0043260A" w:rsidRPr="00702292" w:rsidRDefault="0043260A" w:rsidP="0043260A">
            <w:pPr>
              <w:numPr>
                <w:ilvl w:val="0"/>
                <w:numId w:val="12"/>
              </w:numPr>
              <w:contextualSpacing/>
              <w:rPr>
                <w:rFonts w:asciiTheme="majorHAnsi" w:eastAsia="Calibri" w:hAnsiTheme="majorHAnsi" w:cstheme="majorHAnsi"/>
              </w:rPr>
            </w:pPr>
            <w:r w:rsidRPr="00702292">
              <w:rPr>
                <w:rFonts w:asciiTheme="majorHAnsi" w:eastAsia="Calibri" w:hAnsiTheme="majorHAnsi" w:cstheme="majorHAnsi"/>
              </w:rPr>
              <w:t>Senior legal counsel/general counsel or related experience with large organization(s) with complex national and international interests</w:t>
            </w:r>
            <w:r>
              <w:rPr>
                <w:rFonts w:asciiTheme="majorHAnsi" w:eastAsia="Calibri" w:hAnsiTheme="majorHAnsi" w:cstheme="majorHAnsi"/>
              </w:rPr>
              <w:t>.</w:t>
            </w:r>
          </w:p>
          <w:p w14:paraId="7958AF1D" w14:textId="77777777" w:rsidR="0043260A" w:rsidRPr="00702292" w:rsidRDefault="0043260A" w:rsidP="0043260A">
            <w:pPr>
              <w:numPr>
                <w:ilvl w:val="0"/>
                <w:numId w:val="12"/>
              </w:numPr>
              <w:contextualSpacing/>
              <w:rPr>
                <w:rFonts w:asciiTheme="majorHAnsi" w:eastAsia="Calibri" w:hAnsiTheme="majorHAnsi" w:cstheme="majorHAnsi"/>
                <w:bCs/>
              </w:rPr>
            </w:pPr>
            <w:r w:rsidRPr="00702292">
              <w:rPr>
                <w:rFonts w:asciiTheme="majorHAnsi" w:eastAsia="Calibri" w:hAnsiTheme="majorHAnsi" w:cstheme="majorHAnsi"/>
              </w:rPr>
              <w:t>Effective relationships and respect within the food, energy or environmental agencies</w:t>
            </w:r>
            <w:r>
              <w:rPr>
                <w:rFonts w:asciiTheme="majorHAnsi" w:eastAsia="Calibri" w:hAnsiTheme="majorHAnsi" w:cstheme="majorHAnsi"/>
              </w:rPr>
              <w:t>.</w:t>
            </w:r>
          </w:p>
          <w:p w14:paraId="5A42E78A" w14:textId="77777777" w:rsidR="0043260A" w:rsidRPr="00971B01" w:rsidRDefault="0043260A" w:rsidP="0043260A">
            <w:pPr>
              <w:pStyle w:val="ListParagraph"/>
              <w:numPr>
                <w:ilvl w:val="0"/>
                <w:numId w:val="12"/>
              </w:numPr>
              <w:rPr>
                <w:rFonts w:asciiTheme="majorHAnsi" w:hAnsiTheme="majorHAnsi" w:cstheme="majorHAnsi"/>
              </w:rPr>
            </w:pPr>
            <w:r w:rsidRPr="00702292">
              <w:rPr>
                <w:rFonts w:asciiTheme="majorHAnsi" w:eastAsia="Calibri" w:hAnsiTheme="majorHAnsi" w:cstheme="majorHAnsi"/>
              </w:rPr>
              <w:t>Familiarity with the history of discriminatory/civil rights litigation faced by the department and the appropriate legal defense</w:t>
            </w:r>
            <w:r>
              <w:rPr>
                <w:rFonts w:asciiTheme="majorHAnsi" w:eastAsia="Calibri" w:hAnsiTheme="majorHAnsi" w:cstheme="majorHAnsi"/>
              </w:rPr>
              <w:t>.</w:t>
            </w:r>
          </w:p>
        </w:tc>
      </w:tr>
      <w:tr w:rsidR="0043260A" w:rsidRPr="00D56177" w14:paraId="7A273395" w14:textId="77777777" w:rsidTr="00A31ED5">
        <w:trPr>
          <w:trHeight w:val="945"/>
        </w:trPr>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008E344" w14:textId="77777777" w:rsidR="0043260A" w:rsidRPr="00D56177" w:rsidRDefault="0043260A" w:rsidP="003F32E4">
            <w:pPr>
              <w:rPr>
                <w:rFonts w:asciiTheme="majorHAnsi" w:hAnsiTheme="majorHAnsi" w:cstheme="majorHAnsi"/>
              </w:rPr>
            </w:pPr>
            <w:r w:rsidRPr="00D56177">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14:paraId="40035CD4" w14:textId="77777777" w:rsidR="0043260A" w:rsidRPr="00702292" w:rsidRDefault="0043260A" w:rsidP="0043260A">
            <w:pPr>
              <w:numPr>
                <w:ilvl w:val="0"/>
                <w:numId w:val="11"/>
              </w:numPr>
              <w:contextualSpacing/>
              <w:rPr>
                <w:rFonts w:asciiTheme="majorHAnsi" w:eastAsia="Calibri" w:hAnsiTheme="majorHAnsi" w:cstheme="majorHAnsi"/>
                <w:bCs/>
              </w:rPr>
            </w:pPr>
            <w:r w:rsidRPr="00702292">
              <w:rPr>
                <w:rFonts w:asciiTheme="majorHAnsi" w:eastAsia="Calibri" w:hAnsiTheme="majorHAnsi" w:cstheme="majorHAnsi"/>
              </w:rPr>
              <w:t>Capability to build bridges across departments and to collaborate</w:t>
            </w:r>
            <w:r>
              <w:rPr>
                <w:rFonts w:asciiTheme="majorHAnsi" w:eastAsia="Calibri" w:hAnsiTheme="majorHAnsi" w:cstheme="majorHAnsi"/>
              </w:rPr>
              <w:t>.</w:t>
            </w:r>
          </w:p>
          <w:p w14:paraId="5C0D0289" w14:textId="77777777" w:rsidR="0043260A" w:rsidRPr="007130D3" w:rsidRDefault="0043260A" w:rsidP="0043260A">
            <w:pPr>
              <w:pStyle w:val="ListParagraph"/>
              <w:numPr>
                <w:ilvl w:val="0"/>
                <w:numId w:val="11"/>
              </w:numPr>
              <w:rPr>
                <w:rFonts w:asciiTheme="majorHAnsi" w:hAnsiTheme="majorHAnsi" w:cstheme="majorHAnsi"/>
                <w:bCs/>
              </w:rPr>
            </w:pPr>
            <w:r w:rsidRPr="00702292">
              <w:rPr>
                <w:rFonts w:asciiTheme="majorHAnsi" w:eastAsia="Calibri" w:hAnsiTheme="majorHAnsi" w:cstheme="majorHAnsi"/>
              </w:rPr>
              <w:t>Relationships with Congress or ability to make them</w:t>
            </w:r>
            <w:r>
              <w:rPr>
                <w:rFonts w:asciiTheme="majorHAnsi" w:eastAsia="Calibri" w:hAnsiTheme="majorHAnsi" w:cstheme="majorHAnsi"/>
              </w:rPr>
              <w:t>.</w:t>
            </w:r>
          </w:p>
        </w:tc>
      </w:tr>
      <w:tr w:rsidR="0043260A" w:rsidRPr="00D56177" w14:paraId="1B53C386" w14:textId="77777777" w:rsidTr="00A31ED5">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CF2D7F6" w14:textId="77777777" w:rsidR="0043260A" w:rsidRPr="00D56177" w:rsidRDefault="0043260A" w:rsidP="003F32E4">
            <w:pPr>
              <w:jc w:val="center"/>
              <w:rPr>
                <w:rFonts w:asciiTheme="majorHAnsi" w:hAnsiTheme="majorHAnsi" w:cstheme="majorHAnsi"/>
                <w:b/>
              </w:rPr>
            </w:pPr>
            <w:r w:rsidRPr="00D56177">
              <w:rPr>
                <w:rFonts w:asciiTheme="majorHAnsi" w:hAnsiTheme="majorHAnsi" w:cstheme="majorHAnsi"/>
                <w:b/>
              </w:rPr>
              <w:t>PAST APPOINTEES</w:t>
            </w:r>
          </w:p>
        </w:tc>
      </w:tr>
      <w:tr w:rsidR="0043260A" w:rsidRPr="00D56177" w14:paraId="1D77A6EB" w14:textId="77777777" w:rsidTr="00A31ED5">
        <w:tc>
          <w:tcPr>
            <w:tcW w:w="9573" w:type="dxa"/>
            <w:gridSpan w:val="2"/>
            <w:tcBorders>
              <w:top w:val="single" w:sz="4" w:space="0" w:color="auto"/>
              <w:left w:val="single" w:sz="4" w:space="0" w:color="auto"/>
              <w:bottom w:val="single" w:sz="4" w:space="0" w:color="auto"/>
              <w:right w:val="single" w:sz="4" w:space="0" w:color="auto"/>
            </w:tcBorders>
          </w:tcPr>
          <w:p w14:paraId="7780A645" w14:textId="09986D7A" w:rsidR="0043260A" w:rsidRPr="00702292" w:rsidRDefault="0043260A" w:rsidP="003F32E4">
            <w:pPr>
              <w:rPr>
                <w:rFonts w:asciiTheme="majorHAnsi" w:hAnsiTheme="majorHAnsi" w:cstheme="majorHAnsi"/>
              </w:rPr>
            </w:pPr>
            <w:r>
              <w:rPr>
                <w:rFonts w:asciiTheme="majorHAnsi" w:hAnsiTheme="majorHAnsi" w:cstheme="majorHAnsi"/>
              </w:rPr>
              <w:t>Stephen Alexander Vaden (2018 to 2020) – Associate at Jones Day; Associate at Squire Patton Boggs; Law Clerk to the Honorable Samuel H. Mays, Jr. at the U.S. District Court for the Western District of Tennessee</w:t>
            </w:r>
            <w:r w:rsidR="008E4463">
              <w:rPr>
                <w:rFonts w:asciiTheme="majorHAnsi" w:hAnsiTheme="majorHAnsi" w:cstheme="majorHAnsi"/>
              </w:rPr>
              <w:t>.</w:t>
            </w:r>
          </w:p>
        </w:tc>
      </w:tr>
      <w:tr w:rsidR="0043260A" w:rsidRPr="00D56177" w14:paraId="6F543A83" w14:textId="77777777" w:rsidTr="00A31ED5">
        <w:tc>
          <w:tcPr>
            <w:tcW w:w="9573" w:type="dxa"/>
            <w:gridSpan w:val="2"/>
            <w:tcBorders>
              <w:top w:val="single" w:sz="4" w:space="0" w:color="auto"/>
              <w:left w:val="single" w:sz="4" w:space="0" w:color="auto"/>
              <w:bottom w:val="single" w:sz="4" w:space="0" w:color="auto"/>
              <w:right w:val="single" w:sz="4" w:space="0" w:color="auto"/>
            </w:tcBorders>
          </w:tcPr>
          <w:p w14:paraId="124B56F9" w14:textId="072755F4" w:rsidR="0043260A" w:rsidRDefault="0043260A" w:rsidP="003F32E4">
            <w:pPr>
              <w:rPr>
                <w:rFonts w:asciiTheme="majorHAnsi" w:hAnsiTheme="majorHAnsi" w:cstheme="majorHAnsi"/>
              </w:rPr>
            </w:pPr>
            <w:r w:rsidRPr="00702292">
              <w:rPr>
                <w:rFonts w:asciiTheme="majorHAnsi" w:hAnsiTheme="majorHAnsi" w:cstheme="majorHAnsi"/>
              </w:rPr>
              <w:t>Jeffrey</w:t>
            </w:r>
            <w:r>
              <w:rPr>
                <w:rFonts w:asciiTheme="majorHAnsi" w:hAnsiTheme="majorHAnsi" w:cstheme="majorHAnsi"/>
              </w:rPr>
              <w:t xml:space="preserve"> Michael</w:t>
            </w:r>
            <w:r w:rsidRPr="00702292">
              <w:rPr>
                <w:rFonts w:asciiTheme="majorHAnsi" w:hAnsiTheme="majorHAnsi" w:cstheme="majorHAnsi"/>
              </w:rPr>
              <w:t xml:space="preserve"> Prieto</w:t>
            </w:r>
            <w:r>
              <w:rPr>
                <w:rFonts w:asciiTheme="majorHAnsi" w:hAnsiTheme="majorHAnsi" w:cstheme="majorHAnsi"/>
              </w:rPr>
              <w:t xml:space="preserve"> (2015 to 2017) </w:t>
            </w:r>
            <w:r w:rsidR="008E4463">
              <w:rPr>
                <w:rFonts w:asciiTheme="majorHAnsi" w:hAnsiTheme="majorHAnsi" w:cstheme="majorHAnsi"/>
              </w:rPr>
              <w:t>–</w:t>
            </w:r>
            <w:r>
              <w:rPr>
                <w:rFonts w:asciiTheme="majorHAnsi" w:hAnsiTheme="majorHAnsi" w:cstheme="majorHAnsi"/>
              </w:rPr>
              <w:t xml:space="preserve"> </w:t>
            </w:r>
            <w:r w:rsidRPr="00702292">
              <w:rPr>
                <w:rFonts w:asciiTheme="majorHAnsi" w:hAnsiTheme="majorHAnsi" w:cstheme="majorHAnsi"/>
              </w:rPr>
              <w:t>Acting General Counsel</w:t>
            </w:r>
            <w:r>
              <w:rPr>
                <w:rFonts w:asciiTheme="majorHAnsi" w:hAnsiTheme="majorHAnsi" w:cstheme="majorHAnsi"/>
              </w:rPr>
              <w:t xml:space="preserve"> and Principal Deputy General Counsel at USDA;</w:t>
            </w:r>
            <w:r w:rsidRPr="00702292">
              <w:rPr>
                <w:rFonts w:asciiTheme="majorHAnsi" w:hAnsiTheme="majorHAnsi" w:cstheme="majorHAnsi"/>
              </w:rPr>
              <w:t xml:space="preserve"> Deputy Executive Officer and General Counsel </w:t>
            </w:r>
            <w:r>
              <w:rPr>
                <w:rFonts w:asciiTheme="majorHAnsi" w:hAnsiTheme="majorHAnsi" w:cstheme="majorHAnsi"/>
              </w:rPr>
              <w:t>at the Department of Justice</w:t>
            </w:r>
            <w:r w:rsidRPr="00702292">
              <w:rPr>
                <w:rFonts w:asciiTheme="majorHAnsi" w:hAnsiTheme="majorHAnsi" w:cstheme="majorHAnsi"/>
              </w:rPr>
              <w:t xml:space="preserve">, Environment and Natural Resources Division; Trial Attorney for </w:t>
            </w:r>
            <w:r>
              <w:rPr>
                <w:rFonts w:asciiTheme="majorHAnsi" w:hAnsiTheme="majorHAnsi" w:cstheme="majorHAnsi"/>
              </w:rPr>
              <w:t>DOJ</w:t>
            </w:r>
            <w:r w:rsidR="008E4463">
              <w:rPr>
                <w:rFonts w:asciiTheme="majorHAnsi" w:hAnsiTheme="majorHAnsi" w:cstheme="majorHAnsi"/>
              </w:rPr>
              <w:t>.</w:t>
            </w:r>
          </w:p>
        </w:tc>
      </w:tr>
      <w:tr w:rsidR="0043260A" w:rsidRPr="00D56177" w14:paraId="2ABFD16D" w14:textId="77777777" w:rsidTr="00A31ED5">
        <w:tc>
          <w:tcPr>
            <w:tcW w:w="9573" w:type="dxa"/>
            <w:gridSpan w:val="2"/>
            <w:tcBorders>
              <w:top w:val="single" w:sz="4" w:space="0" w:color="auto"/>
              <w:left w:val="single" w:sz="4" w:space="0" w:color="auto"/>
              <w:bottom w:val="single" w:sz="4" w:space="0" w:color="auto"/>
              <w:right w:val="single" w:sz="4" w:space="0" w:color="auto"/>
            </w:tcBorders>
          </w:tcPr>
          <w:p w14:paraId="0D55AC4E" w14:textId="0B191828" w:rsidR="0043260A" w:rsidRDefault="0043260A" w:rsidP="003F32E4">
            <w:pPr>
              <w:rPr>
                <w:rFonts w:asciiTheme="majorHAnsi" w:hAnsiTheme="majorHAnsi" w:cstheme="majorHAnsi"/>
              </w:rPr>
            </w:pPr>
            <w:r w:rsidRPr="00702292">
              <w:rPr>
                <w:rFonts w:asciiTheme="majorHAnsi" w:hAnsiTheme="majorHAnsi" w:cstheme="majorHAnsi"/>
              </w:rPr>
              <w:t>Ramona E</w:t>
            </w:r>
            <w:r>
              <w:rPr>
                <w:rFonts w:asciiTheme="majorHAnsi" w:hAnsiTheme="majorHAnsi" w:cstheme="majorHAnsi"/>
              </w:rPr>
              <w:t>milia</w:t>
            </w:r>
            <w:r w:rsidRPr="00702292">
              <w:rPr>
                <w:rFonts w:asciiTheme="majorHAnsi" w:hAnsiTheme="majorHAnsi" w:cstheme="majorHAnsi"/>
              </w:rPr>
              <w:t xml:space="preserve"> Romero</w:t>
            </w:r>
            <w:r>
              <w:rPr>
                <w:rFonts w:asciiTheme="majorHAnsi" w:hAnsiTheme="majorHAnsi" w:cstheme="majorHAnsi"/>
              </w:rPr>
              <w:t xml:space="preserve"> (2010 to 2014) </w:t>
            </w:r>
            <w:r w:rsidR="008E4463">
              <w:rPr>
                <w:rFonts w:asciiTheme="majorHAnsi" w:hAnsiTheme="majorHAnsi" w:cstheme="majorHAnsi"/>
              </w:rPr>
              <w:t>–</w:t>
            </w:r>
            <w:r>
              <w:rPr>
                <w:rFonts w:asciiTheme="majorHAnsi" w:hAnsiTheme="majorHAnsi" w:cstheme="majorHAnsi"/>
              </w:rPr>
              <w:t xml:space="preserve"> </w:t>
            </w:r>
            <w:r w:rsidRPr="00702292">
              <w:rPr>
                <w:rFonts w:asciiTheme="majorHAnsi" w:hAnsiTheme="majorHAnsi" w:cstheme="majorHAnsi"/>
              </w:rPr>
              <w:t>Corporate Counsel</w:t>
            </w:r>
            <w:r>
              <w:rPr>
                <w:rFonts w:asciiTheme="majorHAnsi" w:hAnsiTheme="majorHAnsi" w:cstheme="majorHAnsi"/>
              </w:rPr>
              <w:t xml:space="preserve"> for</w:t>
            </w:r>
            <w:r w:rsidRPr="00702292">
              <w:rPr>
                <w:rFonts w:asciiTheme="majorHAnsi" w:hAnsiTheme="majorHAnsi" w:cstheme="majorHAnsi"/>
              </w:rPr>
              <w:t xml:space="preserve"> Logistics and Energy at DuPont; General Counsel </w:t>
            </w:r>
            <w:r>
              <w:rPr>
                <w:rFonts w:asciiTheme="majorHAnsi" w:hAnsiTheme="majorHAnsi" w:cstheme="majorHAnsi"/>
              </w:rPr>
              <w:t xml:space="preserve">for </w:t>
            </w:r>
            <w:r w:rsidRPr="00702292">
              <w:rPr>
                <w:rFonts w:asciiTheme="majorHAnsi" w:hAnsiTheme="majorHAnsi" w:cstheme="majorHAnsi"/>
              </w:rPr>
              <w:t>Sentinel Transportation</w:t>
            </w:r>
            <w:r>
              <w:rPr>
                <w:rFonts w:asciiTheme="majorHAnsi" w:hAnsiTheme="majorHAnsi" w:cstheme="majorHAnsi"/>
              </w:rPr>
              <w:t>,</w:t>
            </w:r>
            <w:r w:rsidRPr="00702292">
              <w:rPr>
                <w:rFonts w:asciiTheme="majorHAnsi" w:hAnsiTheme="majorHAnsi" w:cstheme="majorHAnsi"/>
              </w:rPr>
              <w:t xml:space="preserve"> LLC; </w:t>
            </w:r>
            <w:r>
              <w:rPr>
                <w:rFonts w:asciiTheme="majorHAnsi" w:hAnsiTheme="majorHAnsi" w:cstheme="majorHAnsi"/>
              </w:rPr>
              <w:t>Associate Counsel at Crowell &amp; Moring, LLP</w:t>
            </w:r>
            <w:r w:rsidR="008E4463">
              <w:rPr>
                <w:rFonts w:asciiTheme="majorHAnsi" w:hAnsiTheme="majorHAnsi" w:cstheme="majorHAnsi"/>
              </w:rPr>
              <w:t>.</w:t>
            </w:r>
          </w:p>
        </w:tc>
      </w:tr>
      <w:tr w:rsidR="0043260A" w:rsidRPr="00D56177" w14:paraId="66186C2D" w14:textId="77777777" w:rsidTr="00A31ED5">
        <w:tc>
          <w:tcPr>
            <w:tcW w:w="9573" w:type="dxa"/>
            <w:gridSpan w:val="2"/>
            <w:tcBorders>
              <w:top w:val="single" w:sz="4" w:space="0" w:color="auto"/>
              <w:left w:val="single" w:sz="4" w:space="0" w:color="auto"/>
              <w:bottom w:val="single" w:sz="4" w:space="0" w:color="auto"/>
              <w:right w:val="single" w:sz="4" w:space="0" w:color="auto"/>
            </w:tcBorders>
          </w:tcPr>
          <w:p w14:paraId="1BD21911" w14:textId="5CC077F1" w:rsidR="0043260A" w:rsidRDefault="0043260A" w:rsidP="003F32E4">
            <w:pPr>
              <w:rPr>
                <w:rFonts w:asciiTheme="majorHAnsi" w:hAnsiTheme="majorHAnsi" w:cstheme="majorHAnsi"/>
              </w:rPr>
            </w:pPr>
            <w:r w:rsidRPr="00702292">
              <w:rPr>
                <w:rFonts w:asciiTheme="majorHAnsi" w:hAnsiTheme="majorHAnsi" w:cstheme="majorHAnsi"/>
              </w:rPr>
              <w:t xml:space="preserve">Marc </w:t>
            </w:r>
            <w:r>
              <w:rPr>
                <w:rFonts w:asciiTheme="majorHAnsi" w:hAnsiTheme="majorHAnsi" w:cstheme="majorHAnsi"/>
              </w:rPr>
              <w:t xml:space="preserve">L. </w:t>
            </w:r>
            <w:r w:rsidRPr="00702292">
              <w:rPr>
                <w:rFonts w:asciiTheme="majorHAnsi" w:hAnsiTheme="majorHAnsi" w:cstheme="majorHAnsi"/>
              </w:rPr>
              <w:t>Kesselman</w:t>
            </w:r>
            <w:r>
              <w:rPr>
                <w:rFonts w:asciiTheme="majorHAnsi" w:hAnsiTheme="majorHAnsi" w:cstheme="majorHAnsi"/>
              </w:rPr>
              <w:t xml:space="preserve"> (2006 to 2010) </w:t>
            </w:r>
            <w:r w:rsidR="008E4463">
              <w:rPr>
                <w:rFonts w:asciiTheme="majorHAnsi" w:hAnsiTheme="majorHAnsi" w:cstheme="majorHAnsi"/>
              </w:rPr>
              <w:t>–</w:t>
            </w:r>
            <w:r>
              <w:rPr>
                <w:rFonts w:asciiTheme="majorHAnsi" w:hAnsiTheme="majorHAnsi" w:cstheme="majorHAnsi"/>
              </w:rPr>
              <w:t xml:space="preserve"> </w:t>
            </w:r>
            <w:r w:rsidRPr="00702292">
              <w:rPr>
                <w:rFonts w:asciiTheme="majorHAnsi" w:hAnsiTheme="majorHAnsi" w:cstheme="majorHAnsi"/>
              </w:rPr>
              <w:t>Deputy General Counsel at</w:t>
            </w:r>
            <w:r>
              <w:rPr>
                <w:rFonts w:asciiTheme="majorHAnsi" w:hAnsiTheme="majorHAnsi" w:cstheme="majorHAnsi"/>
              </w:rPr>
              <w:t xml:space="preserve"> the</w:t>
            </w:r>
            <w:r w:rsidRPr="00702292">
              <w:rPr>
                <w:rFonts w:asciiTheme="majorHAnsi" w:hAnsiTheme="majorHAnsi" w:cstheme="majorHAnsi"/>
              </w:rPr>
              <w:t xml:space="preserve"> O</w:t>
            </w:r>
            <w:r>
              <w:rPr>
                <w:rFonts w:asciiTheme="majorHAnsi" w:hAnsiTheme="majorHAnsi" w:cstheme="majorHAnsi"/>
              </w:rPr>
              <w:t>ffice of Management and Budget</w:t>
            </w:r>
            <w:r w:rsidRPr="00702292">
              <w:rPr>
                <w:rFonts w:asciiTheme="majorHAnsi" w:hAnsiTheme="majorHAnsi" w:cstheme="majorHAnsi"/>
              </w:rPr>
              <w:t>; Senior Counsel at</w:t>
            </w:r>
            <w:r>
              <w:rPr>
                <w:rFonts w:asciiTheme="majorHAnsi" w:hAnsiTheme="majorHAnsi" w:cstheme="majorHAnsi"/>
              </w:rPr>
              <w:t xml:space="preserve"> DOJ; Associate at Ropes &amp; Gray, LLP</w:t>
            </w:r>
            <w:r w:rsidR="008E4463">
              <w:rPr>
                <w:rFonts w:asciiTheme="majorHAnsi" w:hAnsiTheme="majorHAnsi" w:cstheme="majorHAnsi"/>
              </w:rPr>
              <w:t>.</w:t>
            </w:r>
          </w:p>
        </w:tc>
      </w:tr>
      <w:tr w:rsidR="0043260A" w:rsidRPr="00D56177" w14:paraId="236530AA" w14:textId="77777777" w:rsidTr="00A31ED5">
        <w:tc>
          <w:tcPr>
            <w:tcW w:w="9573" w:type="dxa"/>
            <w:gridSpan w:val="2"/>
            <w:tcBorders>
              <w:top w:val="single" w:sz="4" w:space="0" w:color="auto"/>
              <w:left w:val="single" w:sz="4" w:space="0" w:color="auto"/>
              <w:bottom w:val="single" w:sz="4" w:space="0" w:color="auto"/>
              <w:right w:val="single" w:sz="4" w:space="0" w:color="auto"/>
            </w:tcBorders>
          </w:tcPr>
          <w:p w14:paraId="51FAF3BB" w14:textId="5EC64858" w:rsidR="0043260A" w:rsidRPr="00702292" w:rsidRDefault="0043260A" w:rsidP="003F32E4">
            <w:pPr>
              <w:rPr>
                <w:rFonts w:asciiTheme="majorHAnsi" w:hAnsiTheme="majorHAnsi" w:cstheme="majorHAnsi"/>
              </w:rPr>
            </w:pPr>
            <w:r w:rsidRPr="00702292">
              <w:rPr>
                <w:rFonts w:asciiTheme="majorHAnsi" w:hAnsiTheme="majorHAnsi" w:cstheme="majorHAnsi"/>
              </w:rPr>
              <w:t xml:space="preserve">Nancy </w:t>
            </w:r>
            <w:r>
              <w:rPr>
                <w:rFonts w:asciiTheme="majorHAnsi" w:hAnsiTheme="majorHAnsi" w:cstheme="majorHAnsi"/>
              </w:rPr>
              <w:t xml:space="preserve">Southard </w:t>
            </w:r>
            <w:r w:rsidRPr="00702292">
              <w:rPr>
                <w:rFonts w:asciiTheme="majorHAnsi" w:hAnsiTheme="majorHAnsi" w:cstheme="majorHAnsi"/>
              </w:rPr>
              <w:t>Bryson</w:t>
            </w:r>
            <w:r>
              <w:rPr>
                <w:rFonts w:asciiTheme="majorHAnsi" w:hAnsiTheme="majorHAnsi" w:cstheme="majorHAnsi"/>
              </w:rPr>
              <w:t xml:space="preserve"> (2002 to 2006) </w:t>
            </w:r>
            <w:r w:rsidR="008E4463">
              <w:rPr>
                <w:rFonts w:asciiTheme="majorHAnsi" w:hAnsiTheme="majorHAnsi" w:cstheme="majorHAnsi"/>
              </w:rPr>
              <w:t>–</w:t>
            </w:r>
            <w:r>
              <w:rPr>
                <w:rFonts w:asciiTheme="majorHAnsi" w:hAnsiTheme="majorHAnsi" w:cstheme="majorHAnsi"/>
              </w:rPr>
              <w:t xml:space="preserve"> </w:t>
            </w:r>
            <w:r w:rsidRPr="00702292">
              <w:rPr>
                <w:rFonts w:asciiTheme="majorHAnsi" w:hAnsiTheme="majorHAnsi" w:cstheme="majorHAnsi"/>
              </w:rPr>
              <w:t xml:space="preserve">Partner </w:t>
            </w:r>
            <w:r>
              <w:rPr>
                <w:rFonts w:asciiTheme="majorHAnsi" w:hAnsiTheme="majorHAnsi" w:cstheme="majorHAnsi"/>
              </w:rPr>
              <w:t xml:space="preserve">at </w:t>
            </w:r>
            <w:r w:rsidRPr="00702292">
              <w:rPr>
                <w:rFonts w:asciiTheme="majorHAnsi" w:hAnsiTheme="majorHAnsi" w:cstheme="majorHAnsi"/>
              </w:rPr>
              <w:t>Crowell &amp; Moring</w:t>
            </w:r>
            <w:r>
              <w:rPr>
                <w:rFonts w:asciiTheme="majorHAnsi" w:hAnsiTheme="majorHAnsi" w:cstheme="majorHAnsi"/>
              </w:rPr>
              <w:t>, LLP</w:t>
            </w:r>
            <w:r w:rsidRPr="00702292">
              <w:rPr>
                <w:rFonts w:asciiTheme="majorHAnsi" w:hAnsiTheme="majorHAnsi" w:cstheme="majorHAnsi"/>
              </w:rPr>
              <w:t>; Assistant Chief</w:t>
            </w:r>
            <w:r>
              <w:rPr>
                <w:rFonts w:asciiTheme="majorHAnsi" w:hAnsiTheme="majorHAnsi" w:cstheme="majorHAnsi"/>
              </w:rPr>
              <w:t xml:space="preserve"> of the </w:t>
            </w:r>
            <w:r w:rsidRPr="00702292">
              <w:rPr>
                <w:rFonts w:asciiTheme="majorHAnsi" w:hAnsiTheme="majorHAnsi" w:cstheme="majorHAnsi"/>
              </w:rPr>
              <w:t>Environmental Defense Section</w:t>
            </w:r>
            <w:r>
              <w:rPr>
                <w:rFonts w:asciiTheme="majorHAnsi" w:hAnsiTheme="majorHAnsi" w:cstheme="majorHAnsi"/>
              </w:rPr>
              <w:t xml:space="preserve"> at DOJ; Assistant Counsel for Appellate Litigation at the Department of Labor</w:t>
            </w:r>
            <w:r w:rsidR="008E4463">
              <w:rPr>
                <w:rFonts w:asciiTheme="majorHAnsi" w:hAnsiTheme="majorHAnsi" w:cstheme="majorHAnsi"/>
              </w:rPr>
              <w:t>.</w:t>
            </w:r>
          </w:p>
        </w:tc>
      </w:tr>
    </w:tbl>
    <w:p w14:paraId="55E4EAE4" w14:textId="77777777" w:rsidR="00256918" w:rsidRPr="00221F98" w:rsidRDefault="00256918" w:rsidP="00221F98"/>
    <w:sectPr w:rsidR="00256918" w:rsidRPr="00221F98" w:rsidSect="00A31ED5">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296"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C891" w14:textId="77777777" w:rsidR="009C217E" w:rsidRDefault="009C217E" w:rsidP="001E22F1">
      <w:r>
        <w:separator/>
      </w:r>
    </w:p>
  </w:endnote>
  <w:endnote w:type="continuationSeparator" w:id="0">
    <w:p w14:paraId="04775B79" w14:textId="77777777" w:rsidR="009C217E" w:rsidRDefault="009C217E" w:rsidP="001E22F1">
      <w:r>
        <w:continuationSeparator/>
      </w:r>
    </w:p>
  </w:endnote>
  <w:endnote w:id="1">
    <w:p w14:paraId="7C08BA87" w14:textId="202DEF44" w:rsidR="0043260A" w:rsidRDefault="0043260A" w:rsidP="0043260A">
      <w:pPr>
        <w:pStyle w:val="EndnoteText"/>
      </w:pPr>
      <w:r>
        <w:rPr>
          <w:rStyle w:val="EndnoteReference"/>
        </w:rPr>
        <w:endnoteRef/>
      </w:r>
      <w:r>
        <w:t xml:space="preserve"> </w:t>
      </w:r>
      <w:r w:rsidR="005D1850">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5D1850">
          <w:rPr>
            <w:rStyle w:val="normaltextrun"/>
            <w:color w:val="005789"/>
          </w:rPr>
          <w:t>here</w:t>
        </w:r>
      </w:hyperlink>
      <w:r w:rsidR="005D1850">
        <w:rPr>
          <w:rStyle w:val="normaltextrun"/>
          <w:color w:val="000000"/>
        </w:rPr>
        <w:t>. If you are selected for this position, please consult the agency’s HR representative for further guidance on compensation. </w:t>
      </w:r>
    </w:p>
    <w:p w14:paraId="75E8C5E6" w14:textId="77777777" w:rsidR="0043260A" w:rsidRDefault="0043260A" w:rsidP="0043260A">
      <w:pPr>
        <w:pStyle w:val="EndnoteText"/>
      </w:pPr>
    </w:p>
  </w:endnote>
  <w:endnote w:id="2">
    <w:p w14:paraId="7DFD084E" w14:textId="77777777" w:rsidR="0043260A" w:rsidRPr="00D245F7" w:rsidRDefault="0043260A" w:rsidP="0043260A">
      <w:pPr>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2C07DCE" w:rsidR="00D43B6D" w:rsidRPr="00B72A3A" w:rsidRDefault="00D43B6D" w:rsidP="00B72A3A">
    <w:pPr>
      <w:pStyle w:val="Footer"/>
      <w:tabs>
        <w:tab w:val="clear" w:pos="4680"/>
        <w:tab w:val="clear" w:pos="9360"/>
        <w:tab w:val="right" w:pos="88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022" w14:textId="334749D5" w:rsidR="00D43B6D" w:rsidRPr="002531C5" w:rsidRDefault="008E4463" w:rsidP="0072243C">
    <w:pPr>
      <w:pStyle w:val="Footer"/>
      <w:tabs>
        <w:tab w:val="clear" w:pos="4680"/>
      </w:tabs>
      <w:ind w:right="-216"/>
      <w:rPr>
        <w:sz w:val="16"/>
        <w:szCs w:val="14"/>
      </w:rPr>
    </w:pPr>
    <w:r>
      <w:rPr>
        <w:rFonts w:ascii="Arial" w:hAnsi="Arial" w:cs="Arial"/>
        <w:sz w:val="16"/>
        <w:szCs w:val="14"/>
      </w:rPr>
      <w:tab/>
    </w:r>
    <w:r w:rsidR="003B0F16" w:rsidRPr="002531C5">
      <w:rPr>
        <w:rFonts w:ascii="Arial" w:hAnsi="Arial" w:cs="Arial"/>
        <w:sz w:val="16"/>
        <w:szCs w:val="14"/>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7AB2" w14:textId="77777777" w:rsidR="009C217E" w:rsidRDefault="009C217E" w:rsidP="001E22F1">
      <w:r>
        <w:separator/>
      </w:r>
    </w:p>
  </w:footnote>
  <w:footnote w:type="continuationSeparator" w:id="0">
    <w:p w14:paraId="1D9BAAE5" w14:textId="77777777" w:rsidR="009C217E" w:rsidRDefault="009C217E"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9C217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9502926" w:rsidR="00D43B6D" w:rsidRPr="00207063" w:rsidRDefault="008E4463" w:rsidP="004D7D44">
    <w:pPr>
      <w:pStyle w:val="Header"/>
      <w:tabs>
        <w:tab w:val="clear" w:pos="4680"/>
      </w:tabs>
      <w:rPr>
        <w:rFonts w:ascii="Arial" w:hAnsi="Arial" w:cs="Arial"/>
        <w:caps/>
        <w:sz w:val="16"/>
        <w:szCs w:val="16"/>
      </w:rPr>
    </w:pPr>
    <w:r>
      <w:rPr>
        <w:rFonts w:ascii="Arial" w:hAnsi="Arial" w:cs="Arial"/>
        <w:caps/>
        <w:sz w:val="16"/>
        <w:szCs w:val="16"/>
      </w:rPr>
      <w:tab/>
    </w:r>
    <w:r w:rsidR="00D43B6D">
      <w:rPr>
        <w:rFonts w:ascii="Arial" w:hAnsi="Arial" w:cs="Arial"/>
        <w:caps/>
        <w:sz w:val="16"/>
        <w:szCs w:val="16"/>
      </w:rPr>
      <w:t>CENTER FOR PRESIDENTIAL TRANSITION</w:t>
    </w:r>
    <w:r w:rsidR="00D43B6D">
      <w:rPr>
        <w:rFonts w:ascii="Arial" w:hAnsi="Arial" w:cs="Arial"/>
        <w:cap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6D9906EE" w:rsidR="00D43B6D" w:rsidRPr="00B72A3A" w:rsidRDefault="00D43B6D" w:rsidP="003B6AC7">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8240" behindDoc="0" locked="0" layoutInCell="1" allowOverlap="1" wp14:anchorId="65A00361" wp14:editId="4A0D07ED">
          <wp:simplePos x="0" y="0"/>
          <wp:positionH relativeFrom="column">
            <wp:posOffset>-236220</wp:posOffset>
          </wp:positionH>
          <wp:positionV relativeFrom="page">
            <wp:posOffset>457200</wp:posOffset>
          </wp:positionV>
          <wp:extent cx="3720465" cy="415925"/>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r w:rsidR="00B72A3A">
      <w:tab/>
    </w:r>
    <w:r w:rsidR="00B72A3A">
      <w:tab/>
    </w:r>
  </w:p>
  <w:p w14:paraId="690F836B" w14:textId="0C45E19D" w:rsidR="00D43B6D" w:rsidRDefault="00D43B6D" w:rsidP="005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94251"/>
    <w:multiLevelType w:val="hybridMultilevel"/>
    <w:tmpl w:val="BDD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2"/>
  </w:num>
  <w:num w:numId="6">
    <w:abstractNumId w:val="8"/>
  </w:num>
  <w:num w:numId="7">
    <w:abstractNumId w:val="1"/>
  </w:num>
  <w:num w:numId="8">
    <w:abstractNumId w:val="7"/>
  </w:num>
  <w:num w:numId="9">
    <w:abstractNumId w:val="5"/>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1B49"/>
    <w:rsid w:val="00023CFC"/>
    <w:rsid w:val="00034730"/>
    <w:rsid w:val="0004519C"/>
    <w:rsid w:val="0006648F"/>
    <w:rsid w:val="000670AE"/>
    <w:rsid w:val="00073701"/>
    <w:rsid w:val="0007480D"/>
    <w:rsid w:val="00076645"/>
    <w:rsid w:val="00080E76"/>
    <w:rsid w:val="0008706F"/>
    <w:rsid w:val="00087A28"/>
    <w:rsid w:val="000A0629"/>
    <w:rsid w:val="000A0E94"/>
    <w:rsid w:val="000A35C6"/>
    <w:rsid w:val="000B0938"/>
    <w:rsid w:val="000B0F7D"/>
    <w:rsid w:val="000B3130"/>
    <w:rsid w:val="000B3BCB"/>
    <w:rsid w:val="000B5E2B"/>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47D14"/>
    <w:rsid w:val="00160969"/>
    <w:rsid w:val="00160F21"/>
    <w:rsid w:val="001658B6"/>
    <w:rsid w:val="00171A70"/>
    <w:rsid w:val="00177526"/>
    <w:rsid w:val="0018425C"/>
    <w:rsid w:val="00195F16"/>
    <w:rsid w:val="001970A3"/>
    <w:rsid w:val="001A636E"/>
    <w:rsid w:val="001B63A1"/>
    <w:rsid w:val="001C0B08"/>
    <w:rsid w:val="001C1577"/>
    <w:rsid w:val="001C2D85"/>
    <w:rsid w:val="001C39AC"/>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3261D"/>
    <w:rsid w:val="00232F5F"/>
    <w:rsid w:val="002375DE"/>
    <w:rsid w:val="00246779"/>
    <w:rsid w:val="002531C5"/>
    <w:rsid w:val="00256918"/>
    <w:rsid w:val="00262C31"/>
    <w:rsid w:val="002638DC"/>
    <w:rsid w:val="00263CE0"/>
    <w:rsid w:val="002678E9"/>
    <w:rsid w:val="00282909"/>
    <w:rsid w:val="00282BC3"/>
    <w:rsid w:val="00292D76"/>
    <w:rsid w:val="00297C2A"/>
    <w:rsid w:val="002A71CC"/>
    <w:rsid w:val="002B3AC4"/>
    <w:rsid w:val="002B44C0"/>
    <w:rsid w:val="002B59FC"/>
    <w:rsid w:val="002C76AB"/>
    <w:rsid w:val="002C7A86"/>
    <w:rsid w:val="002D28DF"/>
    <w:rsid w:val="002E0713"/>
    <w:rsid w:val="002F2F32"/>
    <w:rsid w:val="00321F38"/>
    <w:rsid w:val="00330ACB"/>
    <w:rsid w:val="003317A8"/>
    <w:rsid w:val="003353C5"/>
    <w:rsid w:val="003454E5"/>
    <w:rsid w:val="00347C2A"/>
    <w:rsid w:val="00354173"/>
    <w:rsid w:val="003616AC"/>
    <w:rsid w:val="00366270"/>
    <w:rsid w:val="00370ED0"/>
    <w:rsid w:val="00375A18"/>
    <w:rsid w:val="00386024"/>
    <w:rsid w:val="003A0397"/>
    <w:rsid w:val="003A4DD4"/>
    <w:rsid w:val="003A6E33"/>
    <w:rsid w:val="003B0F16"/>
    <w:rsid w:val="003B6AC7"/>
    <w:rsid w:val="003C3EF6"/>
    <w:rsid w:val="003C56E7"/>
    <w:rsid w:val="003D120B"/>
    <w:rsid w:val="003D4CCB"/>
    <w:rsid w:val="003D5759"/>
    <w:rsid w:val="003E45AC"/>
    <w:rsid w:val="00405D3E"/>
    <w:rsid w:val="00405E4F"/>
    <w:rsid w:val="00406612"/>
    <w:rsid w:val="00411497"/>
    <w:rsid w:val="00414F4B"/>
    <w:rsid w:val="00422D9C"/>
    <w:rsid w:val="00424234"/>
    <w:rsid w:val="0043260A"/>
    <w:rsid w:val="00435A07"/>
    <w:rsid w:val="00441ACF"/>
    <w:rsid w:val="00443400"/>
    <w:rsid w:val="0045383F"/>
    <w:rsid w:val="004618AB"/>
    <w:rsid w:val="00463F52"/>
    <w:rsid w:val="00467E18"/>
    <w:rsid w:val="00472A3C"/>
    <w:rsid w:val="00473034"/>
    <w:rsid w:val="0047481D"/>
    <w:rsid w:val="00476188"/>
    <w:rsid w:val="004846D3"/>
    <w:rsid w:val="004853B8"/>
    <w:rsid w:val="00490323"/>
    <w:rsid w:val="00491AD6"/>
    <w:rsid w:val="004967A1"/>
    <w:rsid w:val="004A5A1A"/>
    <w:rsid w:val="004B5D5B"/>
    <w:rsid w:val="004B7829"/>
    <w:rsid w:val="004C0F5B"/>
    <w:rsid w:val="004D37D9"/>
    <w:rsid w:val="004D3D04"/>
    <w:rsid w:val="004D6AA7"/>
    <w:rsid w:val="004D7D44"/>
    <w:rsid w:val="004E717F"/>
    <w:rsid w:val="004F21A0"/>
    <w:rsid w:val="004F4242"/>
    <w:rsid w:val="00500B8F"/>
    <w:rsid w:val="00521CF6"/>
    <w:rsid w:val="00526017"/>
    <w:rsid w:val="0053247E"/>
    <w:rsid w:val="00532BE2"/>
    <w:rsid w:val="0055292D"/>
    <w:rsid w:val="00555630"/>
    <w:rsid w:val="00562761"/>
    <w:rsid w:val="0056287D"/>
    <w:rsid w:val="00564475"/>
    <w:rsid w:val="005676B7"/>
    <w:rsid w:val="00572669"/>
    <w:rsid w:val="00574039"/>
    <w:rsid w:val="00577F0A"/>
    <w:rsid w:val="0058599E"/>
    <w:rsid w:val="005B0C70"/>
    <w:rsid w:val="005B44AE"/>
    <w:rsid w:val="005C25EB"/>
    <w:rsid w:val="005D1850"/>
    <w:rsid w:val="005D4099"/>
    <w:rsid w:val="005D5806"/>
    <w:rsid w:val="005E6E2F"/>
    <w:rsid w:val="005F2771"/>
    <w:rsid w:val="00602B9F"/>
    <w:rsid w:val="00603EFC"/>
    <w:rsid w:val="00622F39"/>
    <w:rsid w:val="0063039C"/>
    <w:rsid w:val="00635D16"/>
    <w:rsid w:val="00637430"/>
    <w:rsid w:val="00650906"/>
    <w:rsid w:val="00654DD9"/>
    <w:rsid w:val="00655EAB"/>
    <w:rsid w:val="00657445"/>
    <w:rsid w:val="00661AAC"/>
    <w:rsid w:val="00663758"/>
    <w:rsid w:val="00670E3F"/>
    <w:rsid w:val="00683B6B"/>
    <w:rsid w:val="00687A9E"/>
    <w:rsid w:val="0069387A"/>
    <w:rsid w:val="006939E5"/>
    <w:rsid w:val="006B0D7D"/>
    <w:rsid w:val="006B379A"/>
    <w:rsid w:val="006B6253"/>
    <w:rsid w:val="006C14EE"/>
    <w:rsid w:val="006C2A1C"/>
    <w:rsid w:val="006E008A"/>
    <w:rsid w:val="006E374B"/>
    <w:rsid w:val="007043CA"/>
    <w:rsid w:val="0072243C"/>
    <w:rsid w:val="007237FA"/>
    <w:rsid w:val="00732A91"/>
    <w:rsid w:val="00736EC8"/>
    <w:rsid w:val="00737980"/>
    <w:rsid w:val="00741D94"/>
    <w:rsid w:val="007467DF"/>
    <w:rsid w:val="00756A61"/>
    <w:rsid w:val="00762481"/>
    <w:rsid w:val="0076444F"/>
    <w:rsid w:val="00784095"/>
    <w:rsid w:val="007872BC"/>
    <w:rsid w:val="007A377A"/>
    <w:rsid w:val="007B1D32"/>
    <w:rsid w:val="007B6E3E"/>
    <w:rsid w:val="007D1AFF"/>
    <w:rsid w:val="007D609D"/>
    <w:rsid w:val="007D669F"/>
    <w:rsid w:val="007E1950"/>
    <w:rsid w:val="007E58C7"/>
    <w:rsid w:val="007F0E84"/>
    <w:rsid w:val="007F17B1"/>
    <w:rsid w:val="007F321F"/>
    <w:rsid w:val="007F5A8E"/>
    <w:rsid w:val="007F6387"/>
    <w:rsid w:val="007F7FF1"/>
    <w:rsid w:val="00806C5D"/>
    <w:rsid w:val="00817D15"/>
    <w:rsid w:val="00820463"/>
    <w:rsid w:val="00821486"/>
    <w:rsid w:val="008271A8"/>
    <w:rsid w:val="00833527"/>
    <w:rsid w:val="00836810"/>
    <w:rsid w:val="00843FE7"/>
    <w:rsid w:val="00845BCF"/>
    <w:rsid w:val="0085653B"/>
    <w:rsid w:val="00867383"/>
    <w:rsid w:val="008744A6"/>
    <w:rsid w:val="0087689B"/>
    <w:rsid w:val="008807E6"/>
    <w:rsid w:val="00883BC8"/>
    <w:rsid w:val="00896036"/>
    <w:rsid w:val="0089745E"/>
    <w:rsid w:val="00897ABC"/>
    <w:rsid w:val="008A7731"/>
    <w:rsid w:val="008B1ABA"/>
    <w:rsid w:val="008B4CA7"/>
    <w:rsid w:val="008C5194"/>
    <w:rsid w:val="008D30E6"/>
    <w:rsid w:val="008D3564"/>
    <w:rsid w:val="008E4463"/>
    <w:rsid w:val="00901824"/>
    <w:rsid w:val="00903D50"/>
    <w:rsid w:val="009140FD"/>
    <w:rsid w:val="009241DC"/>
    <w:rsid w:val="00932702"/>
    <w:rsid w:val="0094517E"/>
    <w:rsid w:val="0096330D"/>
    <w:rsid w:val="00970EB1"/>
    <w:rsid w:val="00971A5E"/>
    <w:rsid w:val="00977755"/>
    <w:rsid w:val="00977835"/>
    <w:rsid w:val="00980796"/>
    <w:rsid w:val="00981574"/>
    <w:rsid w:val="00981585"/>
    <w:rsid w:val="009B458C"/>
    <w:rsid w:val="009B5C03"/>
    <w:rsid w:val="009C217E"/>
    <w:rsid w:val="009C2FED"/>
    <w:rsid w:val="009D264E"/>
    <w:rsid w:val="009D3593"/>
    <w:rsid w:val="009E46C4"/>
    <w:rsid w:val="009E586C"/>
    <w:rsid w:val="00A07E43"/>
    <w:rsid w:val="00A20D92"/>
    <w:rsid w:val="00A21FED"/>
    <w:rsid w:val="00A31ED5"/>
    <w:rsid w:val="00A33BE1"/>
    <w:rsid w:val="00A37BD6"/>
    <w:rsid w:val="00A46A0C"/>
    <w:rsid w:val="00A5308A"/>
    <w:rsid w:val="00A54EF3"/>
    <w:rsid w:val="00A653B2"/>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3B8"/>
    <w:rsid w:val="00B05D99"/>
    <w:rsid w:val="00B15587"/>
    <w:rsid w:val="00B22E7C"/>
    <w:rsid w:val="00B3093B"/>
    <w:rsid w:val="00B33201"/>
    <w:rsid w:val="00B33603"/>
    <w:rsid w:val="00B400BE"/>
    <w:rsid w:val="00B609BD"/>
    <w:rsid w:val="00B64328"/>
    <w:rsid w:val="00B66919"/>
    <w:rsid w:val="00B72A3A"/>
    <w:rsid w:val="00B761F1"/>
    <w:rsid w:val="00B85C44"/>
    <w:rsid w:val="00B8737B"/>
    <w:rsid w:val="00B97B34"/>
    <w:rsid w:val="00BA34BC"/>
    <w:rsid w:val="00BC1493"/>
    <w:rsid w:val="00BC78FF"/>
    <w:rsid w:val="00BD0F2B"/>
    <w:rsid w:val="00BD29EF"/>
    <w:rsid w:val="00BD4300"/>
    <w:rsid w:val="00BE28D8"/>
    <w:rsid w:val="00BF2BCE"/>
    <w:rsid w:val="00C00762"/>
    <w:rsid w:val="00C05B41"/>
    <w:rsid w:val="00C068DB"/>
    <w:rsid w:val="00C07FF8"/>
    <w:rsid w:val="00C14A14"/>
    <w:rsid w:val="00C14F52"/>
    <w:rsid w:val="00C153DF"/>
    <w:rsid w:val="00C20552"/>
    <w:rsid w:val="00C30408"/>
    <w:rsid w:val="00C335FE"/>
    <w:rsid w:val="00C3365A"/>
    <w:rsid w:val="00C36CC2"/>
    <w:rsid w:val="00C44A8F"/>
    <w:rsid w:val="00C46EEC"/>
    <w:rsid w:val="00C5538B"/>
    <w:rsid w:val="00C71212"/>
    <w:rsid w:val="00C743E6"/>
    <w:rsid w:val="00C82C06"/>
    <w:rsid w:val="00C866F7"/>
    <w:rsid w:val="00C87AFC"/>
    <w:rsid w:val="00C94E0B"/>
    <w:rsid w:val="00CA0F50"/>
    <w:rsid w:val="00CA6785"/>
    <w:rsid w:val="00CC2512"/>
    <w:rsid w:val="00CC416B"/>
    <w:rsid w:val="00CD14D0"/>
    <w:rsid w:val="00CD409E"/>
    <w:rsid w:val="00CD4D34"/>
    <w:rsid w:val="00D00C94"/>
    <w:rsid w:val="00D05ABC"/>
    <w:rsid w:val="00D1037C"/>
    <w:rsid w:val="00D137F7"/>
    <w:rsid w:val="00D1473D"/>
    <w:rsid w:val="00D201D5"/>
    <w:rsid w:val="00D258E9"/>
    <w:rsid w:val="00D35718"/>
    <w:rsid w:val="00D40AC5"/>
    <w:rsid w:val="00D43B6D"/>
    <w:rsid w:val="00D46D67"/>
    <w:rsid w:val="00D60729"/>
    <w:rsid w:val="00D66F40"/>
    <w:rsid w:val="00D7198E"/>
    <w:rsid w:val="00D744FA"/>
    <w:rsid w:val="00D8185C"/>
    <w:rsid w:val="00D8690A"/>
    <w:rsid w:val="00D96149"/>
    <w:rsid w:val="00DA36B9"/>
    <w:rsid w:val="00DA387D"/>
    <w:rsid w:val="00DA6CA7"/>
    <w:rsid w:val="00DB07EE"/>
    <w:rsid w:val="00DB7158"/>
    <w:rsid w:val="00DC0DCD"/>
    <w:rsid w:val="00DC4447"/>
    <w:rsid w:val="00DC4641"/>
    <w:rsid w:val="00DC65B3"/>
    <w:rsid w:val="00DD0C75"/>
    <w:rsid w:val="00DD6727"/>
    <w:rsid w:val="00DF1738"/>
    <w:rsid w:val="00DF568B"/>
    <w:rsid w:val="00DF7A0C"/>
    <w:rsid w:val="00E01EA6"/>
    <w:rsid w:val="00E052D5"/>
    <w:rsid w:val="00E072C0"/>
    <w:rsid w:val="00E07A3F"/>
    <w:rsid w:val="00E07EFB"/>
    <w:rsid w:val="00E2022A"/>
    <w:rsid w:val="00E21E3C"/>
    <w:rsid w:val="00E25742"/>
    <w:rsid w:val="00E271FD"/>
    <w:rsid w:val="00E32003"/>
    <w:rsid w:val="00E40457"/>
    <w:rsid w:val="00E47F45"/>
    <w:rsid w:val="00E5227E"/>
    <w:rsid w:val="00E549CF"/>
    <w:rsid w:val="00E557FB"/>
    <w:rsid w:val="00E562D0"/>
    <w:rsid w:val="00E60CC0"/>
    <w:rsid w:val="00E62766"/>
    <w:rsid w:val="00E63BBD"/>
    <w:rsid w:val="00E70863"/>
    <w:rsid w:val="00E71C0D"/>
    <w:rsid w:val="00E725B6"/>
    <w:rsid w:val="00E7353D"/>
    <w:rsid w:val="00E766C6"/>
    <w:rsid w:val="00E80B5C"/>
    <w:rsid w:val="00E828F9"/>
    <w:rsid w:val="00E90C00"/>
    <w:rsid w:val="00EB20A7"/>
    <w:rsid w:val="00EC2402"/>
    <w:rsid w:val="00EC429B"/>
    <w:rsid w:val="00EC4FDB"/>
    <w:rsid w:val="00ED2DE7"/>
    <w:rsid w:val="00ED52F5"/>
    <w:rsid w:val="00ED5B9E"/>
    <w:rsid w:val="00EF11FF"/>
    <w:rsid w:val="00EF6FAB"/>
    <w:rsid w:val="00F1221F"/>
    <w:rsid w:val="00F24186"/>
    <w:rsid w:val="00F24A4E"/>
    <w:rsid w:val="00F25BCA"/>
    <w:rsid w:val="00F371B8"/>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E47CD"/>
    <w:rsid w:val="17D1C859"/>
    <w:rsid w:val="77F7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FE77B11E-EB06-40F6-ADC9-4DC4A245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semiHidden/>
    <w:unhideWhenUsed/>
    <w:rsid w:val="005C25EB"/>
    <w:rPr>
      <w:sz w:val="20"/>
      <w:szCs w:val="20"/>
    </w:rPr>
  </w:style>
  <w:style w:type="character" w:customStyle="1" w:styleId="EndnoteTextChar">
    <w:name w:val="Endnote Text Char"/>
    <w:basedOn w:val="DefaultParagraphFont"/>
    <w:link w:val="EndnoteText"/>
    <w:semiHidden/>
    <w:rsid w:val="005C25EB"/>
    <w:rPr>
      <w:sz w:val="20"/>
      <w:szCs w:val="20"/>
    </w:rPr>
  </w:style>
  <w:style w:type="character" w:styleId="EndnoteReference">
    <w:name w:val="endnote reference"/>
    <w:basedOn w:val="DefaultParagraphFont"/>
    <w:semiHidden/>
    <w:unhideWhenUsed/>
    <w:rsid w:val="005C25EB"/>
    <w:rPr>
      <w:vertAlign w:val="superscript"/>
    </w:rPr>
  </w:style>
  <w:style w:type="character" w:customStyle="1" w:styleId="normaltextrun">
    <w:name w:val="normaltextrun"/>
    <w:basedOn w:val="DefaultParagraphFont"/>
    <w:rsid w:val="005D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57316"/>
    <w:rsid w:val="001122A9"/>
    <w:rsid w:val="00170BFC"/>
    <w:rsid w:val="001C76A9"/>
    <w:rsid w:val="005B3992"/>
    <w:rsid w:val="005E3561"/>
    <w:rsid w:val="00672DF4"/>
    <w:rsid w:val="006A7B97"/>
    <w:rsid w:val="008638AA"/>
    <w:rsid w:val="0087154F"/>
    <w:rsid w:val="008F1F7B"/>
    <w:rsid w:val="008F5F77"/>
    <w:rsid w:val="00A9166C"/>
    <w:rsid w:val="00AC054C"/>
    <w:rsid w:val="00AF3F0D"/>
    <w:rsid w:val="00B6278A"/>
    <w:rsid w:val="00BE0041"/>
    <w:rsid w:val="00BE5D3C"/>
    <w:rsid w:val="00C36CDA"/>
    <w:rsid w:val="00CB315E"/>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3DAD302D-7BAA-4004-B10F-0408AF9F8A93}">
  <ds:schemaRefs>
    <ds:schemaRef ds:uri="http://schemas.openxmlformats.org/officeDocument/2006/bibliography"/>
  </ds:schemaRefs>
</ds:datastoreItem>
</file>

<file path=customXml/itemProps4.xml><?xml version="1.0" encoding="utf-8"?>
<ds:datastoreItem xmlns:ds="http://schemas.openxmlformats.org/officeDocument/2006/customXml" ds:itemID="{A4C28F91-12C4-4A56-8FB0-139A8F161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29</cp:revision>
  <cp:lastPrinted>2012-06-26T22:15:00Z</cp:lastPrinted>
  <dcterms:created xsi:type="dcterms:W3CDTF">2021-02-26T20:09:00Z</dcterms:created>
  <dcterms:modified xsi:type="dcterms:W3CDTF">2021-05-03T20:21:00Z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