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00156" w14:textId="77777777" w:rsidR="003F6028" w:rsidRDefault="003F6028" w:rsidP="00AF5D49">
      <w:pPr>
        <w:pStyle w:val="paragraph"/>
        <w:spacing w:before="120" w:beforeAutospacing="0" w:after="0" w:afterAutospacing="0"/>
        <w:textAlignment w:val="baseline"/>
        <w:rPr>
          <w:rStyle w:val="normaltextrun"/>
          <w:rFonts w:ascii="Arial" w:hAnsi="Arial" w:cs="Arial"/>
          <w:caps/>
          <w:color w:val="003055"/>
          <w:sz w:val="20"/>
          <w:szCs w:val="20"/>
        </w:rPr>
      </w:pPr>
      <w:bookmarkStart w:id="0" w:name="_Toc143586611"/>
    </w:p>
    <w:p w14:paraId="04F94A02" w14:textId="1B8AB7D2" w:rsidR="00B707EA" w:rsidRPr="00AF5D49" w:rsidRDefault="00B707EA" w:rsidP="00AF5D49">
      <w:pPr>
        <w:pStyle w:val="paragraph"/>
        <w:spacing w:before="120" w:beforeAutospacing="0" w:after="0" w:afterAutospacing="0"/>
        <w:textAlignment w:val="baseline"/>
        <w:rPr>
          <w:rFonts w:ascii="Arial" w:hAnsi="Arial" w:cs="Arial"/>
          <w:b/>
          <w:bCs/>
          <w:caps/>
          <w:color w:val="003055"/>
          <w:sz w:val="20"/>
          <w:szCs w:val="20"/>
        </w:rPr>
      </w:pPr>
      <w:r>
        <w:rPr>
          <w:rStyle w:val="normaltextrun"/>
          <w:rFonts w:ascii="Arial" w:hAnsi="Arial" w:cs="Arial"/>
          <w:caps/>
          <w:color w:val="003055"/>
          <w:sz w:val="20"/>
          <w:szCs w:val="20"/>
        </w:rPr>
        <w:t>POSITION DESCRIPTION</w:t>
      </w:r>
      <w:r>
        <w:rPr>
          <w:rStyle w:val="eop"/>
          <w:rFonts w:ascii="Arial" w:hAnsi="Arial" w:cs="Arial"/>
          <w:b/>
          <w:bCs/>
          <w:caps/>
          <w:color w:val="003055"/>
          <w:sz w:val="20"/>
          <w:szCs w:val="20"/>
        </w:rPr>
        <w:t> </w:t>
      </w:r>
    </w:p>
    <w:p w14:paraId="6A98F289" w14:textId="0A41276C" w:rsidR="00B707EA" w:rsidRDefault="00B707EA" w:rsidP="00AF5D49">
      <w:pPr>
        <w:pStyle w:val="Heading1"/>
        <w:pBdr>
          <w:bottom w:val="single" w:sz="4" w:space="0" w:color="003055" w:themeColor="text1"/>
        </w:pBdr>
        <w:spacing w:before="120" w:after="0"/>
        <w:rPr>
          <w:rStyle w:val="normaltextrun"/>
          <w:rFonts w:cs="Arial"/>
          <w:b w:val="0"/>
          <w:bCs w:val="0"/>
          <w:caps w:val="0"/>
          <w:color w:val="003055"/>
          <w:szCs w:val="26"/>
        </w:rPr>
      </w:pPr>
      <w:r>
        <w:rPr>
          <w:rStyle w:val="normaltextrun"/>
          <w:rFonts w:cs="Arial"/>
          <w:color w:val="003055"/>
          <w:szCs w:val="26"/>
        </w:rPr>
        <w:t>undersecretary for arms control and international security, department of state</w:t>
      </w:r>
    </w:p>
    <w:p w14:paraId="1E2ABF90" w14:textId="77777777" w:rsidR="00661AE5" w:rsidRPr="00224D1E" w:rsidRDefault="00661AE5" w:rsidP="00661AE5">
      <w:pPr>
        <w:rPr>
          <w:rFonts w:asciiTheme="majorHAnsi" w:hAnsiTheme="majorHAnsi" w:cstheme="majorHAnsi"/>
        </w:rPr>
      </w:pPr>
    </w:p>
    <w:tbl>
      <w:tblPr>
        <w:tblStyle w:val="TableGrid"/>
        <w:tblW w:w="0" w:type="auto"/>
        <w:tblInd w:w="-3" w:type="dxa"/>
        <w:tblCellMar>
          <w:top w:w="58" w:type="dxa"/>
          <w:left w:w="115" w:type="dxa"/>
          <w:bottom w:w="58" w:type="dxa"/>
          <w:right w:w="115" w:type="dxa"/>
        </w:tblCellMar>
        <w:tblLook w:val="04A0" w:firstRow="1" w:lastRow="0" w:firstColumn="1" w:lastColumn="0" w:noHBand="0" w:noVBand="1"/>
      </w:tblPr>
      <w:tblGrid>
        <w:gridCol w:w="2736"/>
        <w:gridCol w:w="6837"/>
      </w:tblGrid>
      <w:tr w:rsidR="009E189C" w:rsidRPr="00CD5609" w14:paraId="511A06BF" w14:textId="77777777" w:rsidTr="00AF5D49">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903C7EF" w14:textId="77777777" w:rsidR="009E189C" w:rsidRPr="00CD5609" w:rsidRDefault="009E189C" w:rsidP="00E4729D">
            <w:pPr>
              <w:contextualSpacing/>
              <w:jc w:val="center"/>
              <w:rPr>
                <w:rFonts w:asciiTheme="majorHAnsi" w:hAnsiTheme="majorHAnsi" w:cstheme="majorHAnsi"/>
                <w:b/>
              </w:rPr>
            </w:pPr>
            <w:r w:rsidRPr="00CD5609">
              <w:rPr>
                <w:rFonts w:asciiTheme="majorHAnsi" w:hAnsiTheme="majorHAnsi" w:cstheme="majorHAnsi"/>
                <w:b/>
              </w:rPr>
              <w:t>OVERVIEW</w:t>
            </w:r>
          </w:p>
        </w:tc>
      </w:tr>
      <w:tr w:rsidR="009E189C" w:rsidRPr="00CD5609" w14:paraId="16B1463B"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E81AEF1"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Senate Committee</w:t>
            </w:r>
          </w:p>
        </w:tc>
        <w:tc>
          <w:tcPr>
            <w:tcW w:w="6837" w:type="dxa"/>
            <w:tcBorders>
              <w:top w:val="single" w:sz="2" w:space="0" w:color="auto"/>
              <w:left w:val="single" w:sz="2" w:space="0" w:color="auto"/>
              <w:bottom w:val="single" w:sz="2" w:space="0" w:color="auto"/>
              <w:right w:val="single" w:sz="2" w:space="0" w:color="auto"/>
            </w:tcBorders>
          </w:tcPr>
          <w:p w14:paraId="0021406D" w14:textId="77777777" w:rsidR="009E189C" w:rsidRPr="00CD5609" w:rsidRDefault="009E189C" w:rsidP="00E4729D">
            <w:pPr>
              <w:contextualSpacing/>
              <w:rPr>
                <w:rFonts w:asciiTheme="majorHAnsi" w:hAnsiTheme="majorHAnsi" w:cstheme="majorHAnsi"/>
                <w:bCs/>
              </w:rPr>
            </w:pPr>
            <w:r w:rsidRPr="00CD5609">
              <w:rPr>
                <w:rFonts w:asciiTheme="majorHAnsi" w:hAnsiTheme="majorHAnsi" w:cstheme="majorHAnsi"/>
                <w:bCs/>
              </w:rPr>
              <w:t>Foreign Relations</w:t>
            </w:r>
          </w:p>
        </w:tc>
      </w:tr>
      <w:tr w:rsidR="009E189C" w:rsidRPr="00CD5609" w14:paraId="6C36C87C"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29DFF47E"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Agency Mission</w:t>
            </w:r>
          </w:p>
        </w:tc>
        <w:tc>
          <w:tcPr>
            <w:tcW w:w="6837" w:type="dxa"/>
            <w:tcBorders>
              <w:top w:val="single" w:sz="2" w:space="0" w:color="auto"/>
              <w:left w:val="single" w:sz="2" w:space="0" w:color="auto"/>
              <w:bottom w:val="single" w:sz="2" w:space="0" w:color="auto"/>
              <w:right w:val="single" w:sz="2" w:space="0" w:color="auto"/>
            </w:tcBorders>
          </w:tcPr>
          <w:p w14:paraId="0FB34A51" w14:textId="77777777" w:rsidR="009E189C" w:rsidRPr="00CD5609" w:rsidRDefault="009E189C" w:rsidP="00E4729D">
            <w:pPr>
              <w:autoSpaceDE w:val="0"/>
              <w:autoSpaceDN w:val="0"/>
              <w:adjustRightInd w:val="0"/>
              <w:contextualSpacing/>
              <w:rPr>
                <w:rFonts w:asciiTheme="majorHAnsi" w:hAnsiTheme="majorHAnsi" w:cstheme="majorHAnsi"/>
              </w:rPr>
            </w:pPr>
            <w:r w:rsidRPr="00CD5609">
              <w:rPr>
                <w:rFonts w:asciiTheme="majorHAnsi" w:hAnsiTheme="majorHAnsi" w:cstheme="majorHAnsi"/>
              </w:rPr>
              <w:t>The Department of State is the lead institution for the conduct of American diplomacy and the secretary is the president’s principal foreign policy advisor.</w:t>
            </w:r>
          </w:p>
        </w:tc>
      </w:tr>
      <w:tr w:rsidR="009E189C" w:rsidRPr="00CD5609" w14:paraId="1C1F3A08"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CB62CB2"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Position Overview</w:t>
            </w:r>
          </w:p>
        </w:tc>
        <w:tc>
          <w:tcPr>
            <w:tcW w:w="6837" w:type="dxa"/>
            <w:tcBorders>
              <w:top w:val="single" w:sz="2" w:space="0" w:color="auto"/>
              <w:left w:val="single" w:sz="2" w:space="0" w:color="auto"/>
              <w:bottom w:val="single" w:sz="2" w:space="0" w:color="auto"/>
              <w:right w:val="single" w:sz="2" w:space="0" w:color="auto"/>
            </w:tcBorders>
          </w:tcPr>
          <w:p w14:paraId="43DD4EA7" w14:textId="77777777" w:rsidR="009E189C" w:rsidRPr="00CD5609" w:rsidRDefault="009E189C" w:rsidP="00E4729D">
            <w:pPr>
              <w:contextualSpacing/>
              <w:rPr>
                <w:rFonts w:asciiTheme="majorHAnsi" w:hAnsiTheme="majorHAnsi" w:cstheme="majorHAnsi"/>
                <w:bCs/>
              </w:rPr>
            </w:pPr>
            <w:r w:rsidRPr="00CD5609">
              <w:rPr>
                <w:rFonts w:asciiTheme="majorHAnsi" w:hAnsiTheme="majorHAnsi" w:cstheme="majorHAnsi"/>
                <w:bCs/>
              </w:rPr>
              <w:t>The Undersecretary of State for Arms Control and International Security serves as senior advisor to the President and the Secretary of State for Arms Control, Nonproliferation and Disarmament. In this role, he or she leads the interagency policy process and manages global U.S. security policy in the areas of nonproliferation, arms control, regional security and defense relations, and arms transfers and security assistance. The role also entails overseeing the negotiation, implementation and verification of international arms control and security agreements.</w:t>
            </w:r>
          </w:p>
        </w:tc>
      </w:tr>
      <w:tr w:rsidR="009E189C" w:rsidRPr="00CD5609" w14:paraId="658795AB"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50204D1" w14:textId="77777777" w:rsidR="009E189C" w:rsidRPr="00CD5609" w:rsidRDefault="009E189C" w:rsidP="00E4729D">
            <w:pPr>
              <w:contextualSpacing/>
              <w:rPr>
                <w:rFonts w:asciiTheme="majorHAnsi" w:hAnsiTheme="majorHAnsi" w:cstheme="majorHAnsi"/>
                <w:i/>
              </w:rPr>
            </w:pPr>
            <w:r w:rsidRPr="00CD5609">
              <w:rPr>
                <w:rFonts w:asciiTheme="majorHAnsi" w:hAnsiTheme="majorHAnsi" w:cstheme="majorHAnsi"/>
              </w:rPr>
              <w:t>Compensation</w:t>
            </w:r>
          </w:p>
        </w:tc>
        <w:tc>
          <w:tcPr>
            <w:tcW w:w="6837" w:type="dxa"/>
            <w:tcBorders>
              <w:top w:val="single" w:sz="2" w:space="0" w:color="auto"/>
              <w:left w:val="single" w:sz="2" w:space="0" w:color="auto"/>
              <w:bottom w:val="single" w:sz="2" w:space="0" w:color="auto"/>
              <w:right w:val="single" w:sz="2" w:space="0" w:color="auto"/>
            </w:tcBorders>
          </w:tcPr>
          <w:p w14:paraId="697FC3CE" w14:textId="38D5D1EA" w:rsidR="009E189C" w:rsidRPr="00CD5609" w:rsidRDefault="00BF770B" w:rsidP="00284EA3">
            <w:pPr>
              <w:contextualSpacing/>
              <w:rPr>
                <w:rFonts w:asciiTheme="majorHAnsi" w:hAnsiTheme="majorHAnsi" w:cstheme="majorHAnsi"/>
                <w:bCs/>
              </w:rPr>
            </w:pPr>
            <w:r w:rsidRPr="00CD5609">
              <w:rPr>
                <w:rFonts w:asciiTheme="majorHAnsi" w:hAnsiTheme="majorHAnsi" w:cstheme="majorHAnsi"/>
                <w:bCs/>
              </w:rPr>
              <w:t>Level III $</w:t>
            </w:r>
            <w:r w:rsidR="00410DF2" w:rsidRPr="00410DF2">
              <w:rPr>
                <w:rFonts w:asciiTheme="majorHAnsi" w:hAnsiTheme="majorHAnsi" w:cstheme="majorHAnsi"/>
                <w:bCs/>
              </w:rPr>
              <w:t>168,400</w:t>
            </w:r>
            <w:r w:rsidR="00410DF2" w:rsidRPr="00410DF2">
              <w:rPr>
                <w:rFonts w:asciiTheme="majorHAnsi" w:hAnsiTheme="majorHAnsi" w:cstheme="majorHAnsi"/>
                <w:bCs/>
              </w:rPr>
              <w:t xml:space="preserve"> </w:t>
            </w:r>
            <w:r w:rsidR="009E189C" w:rsidRPr="00CD5609">
              <w:rPr>
                <w:rFonts w:asciiTheme="majorHAnsi" w:hAnsiTheme="majorHAnsi" w:cstheme="majorHAnsi"/>
                <w:bCs/>
              </w:rPr>
              <w:t>(5 U.S.C. § 5314)</w:t>
            </w:r>
            <w:r w:rsidR="00CD5609" w:rsidRPr="00CD5609">
              <w:rPr>
                <w:rStyle w:val="EndnoteReference"/>
                <w:rFonts w:asciiTheme="majorHAnsi" w:hAnsiTheme="majorHAnsi" w:cstheme="majorHAnsi"/>
                <w:bCs/>
              </w:rPr>
              <w:endnoteReference w:id="1"/>
            </w:r>
          </w:p>
        </w:tc>
      </w:tr>
      <w:tr w:rsidR="009E189C" w:rsidRPr="00CD5609" w14:paraId="49824233"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D85A72D"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Position Reports to</w:t>
            </w:r>
          </w:p>
        </w:tc>
        <w:tc>
          <w:tcPr>
            <w:tcW w:w="6837" w:type="dxa"/>
            <w:tcBorders>
              <w:top w:val="single" w:sz="2" w:space="0" w:color="auto"/>
              <w:left w:val="single" w:sz="2" w:space="0" w:color="auto"/>
              <w:bottom w:val="single" w:sz="2" w:space="0" w:color="auto"/>
              <w:right w:val="single" w:sz="2" w:space="0" w:color="auto"/>
            </w:tcBorders>
          </w:tcPr>
          <w:p w14:paraId="2B6B2BF6"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Secretary and Deputy Secretary of the Department of State</w:t>
            </w:r>
          </w:p>
        </w:tc>
      </w:tr>
      <w:tr w:rsidR="009E189C" w:rsidRPr="00CD5609" w14:paraId="1DE9ECAF" w14:textId="77777777" w:rsidTr="00AF5D49">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25328375" w14:textId="77777777" w:rsidR="009E189C" w:rsidRPr="00CD5609" w:rsidRDefault="009E189C" w:rsidP="00E4729D">
            <w:pPr>
              <w:contextualSpacing/>
              <w:jc w:val="center"/>
              <w:rPr>
                <w:rFonts w:asciiTheme="majorHAnsi" w:hAnsiTheme="majorHAnsi" w:cstheme="majorHAnsi"/>
                <w:b/>
              </w:rPr>
            </w:pPr>
            <w:r w:rsidRPr="00CD5609">
              <w:rPr>
                <w:rFonts w:asciiTheme="majorHAnsi" w:hAnsiTheme="majorHAnsi" w:cstheme="majorHAnsi"/>
                <w:b/>
              </w:rPr>
              <w:t>RESPONSIBILITIES</w:t>
            </w:r>
          </w:p>
        </w:tc>
      </w:tr>
      <w:tr w:rsidR="009E189C" w:rsidRPr="00CD5609" w14:paraId="2CB2E80E"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229AC7F"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Management Scope</w:t>
            </w:r>
          </w:p>
        </w:tc>
        <w:tc>
          <w:tcPr>
            <w:tcW w:w="6837" w:type="dxa"/>
            <w:tcBorders>
              <w:top w:val="single" w:sz="2" w:space="0" w:color="auto"/>
              <w:left w:val="single" w:sz="2" w:space="0" w:color="auto"/>
              <w:bottom w:val="single" w:sz="2" w:space="0" w:color="auto"/>
              <w:right w:val="single" w:sz="2" w:space="0" w:color="auto"/>
            </w:tcBorders>
          </w:tcPr>
          <w:p w14:paraId="03CB6373" w14:textId="477C6070" w:rsidR="009E189C" w:rsidRPr="00CD5609" w:rsidRDefault="009E189C" w:rsidP="00E4729D">
            <w:pPr>
              <w:contextualSpacing/>
              <w:rPr>
                <w:rFonts w:asciiTheme="majorHAnsi" w:hAnsiTheme="majorHAnsi" w:cstheme="majorHAnsi"/>
                <w:bCs/>
              </w:rPr>
            </w:pPr>
            <w:r w:rsidRPr="00CD5609">
              <w:rPr>
                <w:rFonts w:asciiTheme="majorHAnsi" w:hAnsiTheme="majorHAnsi" w:cstheme="majorHAnsi"/>
                <w:bCs/>
              </w:rPr>
              <w:t xml:space="preserve">In fiscal </w:t>
            </w:r>
            <w:r w:rsidR="002A77C7">
              <w:rPr>
                <w:rFonts w:asciiTheme="majorHAnsi" w:hAnsiTheme="majorHAnsi" w:cstheme="majorHAnsi"/>
                <w:bCs/>
              </w:rPr>
              <w:t>2020</w:t>
            </w:r>
            <w:r w:rsidRPr="00CD5609">
              <w:rPr>
                <w:rFonts w:asciiTheme="majorHAnsi" w:hAnsiTheme="majorHAnsi" w:cstheme="majorHAnsi"/>
                <w:bCs/>
              </w:rPr>
              <w:t>, the Department of State had $</w:t>
            </w:r>
            <w:r w:rsidR="00464ABC">
              <w:rPr>
                <w:rFonts w:asciiTheme="majorHAnsi" w:hAnsiTheme="majorHAnsi" w:cstheme="majorHAnsi"/>
                <w:bCs/>
              </w:rPr>
              <w:t>34,803</w:t>
            </w:r>
            <w:r w:rsidRPr="00CD5609">
              <w:rPr>
                <w:rFonts w:asciiTheme="majorHAnsi" w:hAnsiTheme="majorHAnsi" w:cstheme="majorHAnsi"/>
                <w:bCs/>
              </w:rPr>
              <w:t xml:space="preserve"> million in outlays, and </w:t>
            </w:r>
            <w:r w:rsidR="002A77C7">
              <w:rPr>
                <w:rFonts w:asciiTheme="majorHAnsi" w:hAnsiTheme="majorHAnsi" w:cstheme="majorHAnsi"/>
                <w:bCs/>
              </w:rPr>
              <w:t>77</w:t>
            </w:r>
            <w:r w:rsidR="00464ABC">
              <w:rPr>
                <w:rFonts w:asciiTheme="majorHAnsi" w:hAnsiTheme="majorHAnsi" w:cstheme="majorHAnsi"/>
                <w:bCs/>
              </w:rPr>
              <w:t>,000</w:t>
            </w:r>
            <w:r w:rsidRPr="00CD5609">
              <w:rPr>
                <w:rFonts w:asciiTheme="majorHAnsi" w:hAnsiTheme="majorHAnsi" w:cstheme="majorHAnsi"/>
                <w:bCs/>
              </w:rPr>
              <w:t xml:space="preserve"> total </w:t>
            </w:r>
            <w:r w:rsidR="00464ABC">
              <w:rPr>
                <w:rFonts w:asciiTheme="majorHAnsi" w:hAnsiTheme="majorHAnsi" w:cstheme="majorHAnsi"/>
                <w:bCs/>
              </w:rPr>
              <w:t xml:space="preserve">global </w:t>
            </w:r>
            <w:r w:rsidRPr="00CD5609">
              <w:rPr>
                <w:rFonts w:asciiTheme="majorHAnsi" w:hAnsiTheme="majorHAnsi" w:cstheme="majorHAnsi"/>
                <w:bCs/>
              </w:rPr>
              <w:t>employment. Three bureaus (Bureau of Arms Control, Verification, and Compliance; Bureau of International Security and Nonproliferation; and Bureau of Political-Military Affairs) report to the undersecretary along with an immediate staff of approximately 10 people.</w:t>
            </w:r>
          </w:p>
        </w:tc>
      </w:tr>
      <w:tr w:rsidR="009E189C" w:rsidRPr="00CD5609" w14:paraId="604816D8"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67D1A2E"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Primary Responsibilities</w:t>
            </w:r>
          </w:p>
        </w:tc>
        <w:tc>
          <w:tcPr>
            <w:tcW w:w="6837" w:type="dxa"/>
            <w:tcBorders>
              <w:top w:val="single" w:sz="2" w:space="0" w:color="auto"/>
              <w:left w:val="single" w:sz="2" w:space="0" w:color="auto"/>
              <w:bottom w:val="single" w:sz="2" w:space="0" w:color="auto"/>
              <w:right w:val="single" w:sz="2" w:space="0" w:color="auto"/>
            </w:tcBorders>
          </w:tcPr>
          <w:p w14:paraId="68624048" w14:textId="57DAF467"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Serves as principal policy advisor to the President and the Secretary on all matters concerning arms control, nonproliferation and disarmament matters</w:t>
            </w:r>
            <w:r w:rsidR="003F6028">
              <w:rPr>
                <w:rFonts w:asciiTheme="majorHAnsi" w:eastAsia="Calibri" w:hAnsiTheme="majorHAnsi" w:cstheme="majorHAnsi"/>
                <w:bCs/>
              </w:rPr>
              <w:t>.</w:t>
            </w:r>
          </w:p>
          <w:p w14:paraId="1C4907BD" w14:textId="7AB6F4D1"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Oversees the negotiation, implementation and verification of international agreements in arms control and international security</w:t>
            </w:r>
            <w:r w:rsidR="003F6028">
              <w:rPr>
                <w:rFonts w:asciiTheme="majorHAnsi" w:eastAsia="Calibri" w:hAnsiTheme="majorHAnsi" w:cstheme="majorHAnsi"/>
                <w:bCs/>
              </w:rPr>
              <w:t>.</w:t>
            </w:r>
          </w:p>
          <w:p w14:paraId="38BAA19F" w14:textId="4EC8717F"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Directs and coordinates export control policies and policies to prevent missile, nuclear, chemical, biological and conventional weapons proliferation</w:t>
            </w:r>
            <w:r w:rsidR="003F6028">
              <w:rPr>
                <w:rFonts w:asciiTheme="majorHAnsi" w:eastAsia="Calibri" w:hAnsiTheme="majorHAnsi" w:cstheme="majorHAnsi"/>
                <w:bCs/>
              </w:rPr>
              <w:t>.</w:t>
            </w:r>
          </w:p>
          <w:p w14:paraId="6AD720EF" w14:textId="66BF2A58"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Leads the interagency policy process on nonproliferation and manages global U.S. security policy, principally in the areas of nonproliferation, arms control, regional security and defense relations, and arms transfers and security assistance under the authority of the Foreign Assistance Act, Arms Export Control Act and related legislation</w:t>
            </w:r>
            <w:r w:rsidR="003F6028">
              <w:rPr>
                <w:rFonts w:asciiTheme="majorHAnsi" w:eastAsia="Calibri" w:hAnsiTheme="majorHAnsi" w:cstheme="majorHAnsi"/>
                <w:bCs/>
              </w:rPr>
              <w:t>.</w:t>
            </w:r>
          </w:p>
          <w:p w14:paraId="5A17584D" w14:textId="05CB63C5"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Integrating and prioritizing the full range of arms control, nonproliferation and international security issues, such as coordinating diplomatic and international efforts related to such policies and programs and exercising various authorities related to the imposition of proliferation sanctions as required by U.S. law</w:t>
            </w:r>
            <w:r w:rsidR="003F6028">
              <w:rPr>
                <w:rFonts w:asciiTheme="majorHAnsi" w:eastAsia="Calibri" w:hAnsiTheme="majorHAnsi" w:cstheme="majorHAnsi"/>
                <w:bCs/>
              </w:rPr>
              <w:t>.</w:t>
            </w:r>
          </w:p>
          <w:p w14:paraId="4CA355F8" w14:textId="3E20A79F"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Testifies before congressional committees and appears in the media</w:t>
            </w:r>
            <w:r w:rsidR="003F6028">
              <w:rPr>
                <w:rFonts w:asciiTheme="majorHAnsi" w:eastAsia="Calibri" w:hAnsiTheme="majorHAnsi" w:cstheme="majorHAnsi"/>
                <w:bCs/>
              </w:rPr>
              <w:t>.</w:t>
            </w:r>
          </w:p>
          <w:p w14:paraId="3125D653" w14:textId="4FA66940"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Reconciles policy differences among assistant secretaries</w:t>
            </w:r>
            <w:r w:rsidR="003F6028">
              <w:rPr>
                <w:rFonts w:asciiTheme="majorHAnsi" w:eastAsia="Calibri" w:hAnsiTheme="majorHAnsi" w:cstheme="majorHAnsi"/>
                <w:bCs/>
              </w:rPr>
              <w:t xml:space="preserve">. </w:t>
            </w:r>
            <w:r w:rsidRPr="00CD5609">
              <w:rPr>
                <w:rFonts w:asciiTheme="majorHAnsi" w:eastAsia="Calibri" w:hAnsiTheme="majorHAnsi" w:cstheme="majorHAnsi"/>
                <w:bCs/>
              </w:rPr>
              <w:t>before presenting unified proposals to the secretary and deputy secretaries</w:t>
            </w:r>
            <w:r w:rsidR="003F6028">
              <w:rPr>
                <w:rFonts w:asciiTheme="majorHAnsi" w:eastAsia="Calibri" w:hAnsiTheme="majorHAnsi" w:cstheme="majorHAnsi"/>
                <w:bCs/>
              </w:rPr>
              <w:t>.</w:t>
            </w:r>
          </w:p>
          <w:p w14:paraId="139BEFB8" w14:textId="65EEC861"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Coordinates closely with senior officials from other national security departments and agencies</w:t>
            </w:r>
            <w:r w:rsidR="003F6028">
              <w:rPr>
                <w:rFonts w:asciiTheme="majorHAnsi" w:eastAsia="Calibri" w:hAnsiTheme="majorHAnsi" w:cstheme="majorHAnsi"/>
                <w:bCs/>
              </w:rPr>
              <w:t>.</w:t>
            </w:r>
          </w:p>
        </w:tc>
      </w:tr>
      <w:tr w:rsidR="009E189C" w:rsidRPr="00CD5609" w14:paraId="20F194E0"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8A154BA"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lastRenderedPageBreak/>
              <w:t>Strategic Goals and Priorities</w:t>
            </w:r>
          </w:p>
        </w:tc>
        <w:tc>
          <w:tcPr>
            <w:tcW w:w="6837" w:type="dxa"/>
            <w:tcBorders>
              <w:top w:val="single" w:sz="2" w:space="0" w:color="auto"/>
              <w:left w:val="single" w:sz="2" w:space="0" w:color="auto"/>
              <w:bottom w:val="single" w:sz="2" w:space="0" w:color="auto"/>
              <w:right w:val="single" w:sz="2" w:space="0" w:color="auto"/>
            </w:tcBorders>
            <w:vAlign w:val="center"/>
          </w:tcPr>
          <w:p w14:paraId="551D7382" w14:textId="77777777" w:rsidR="009E189C" w:rsidRPr="00CD5609" w:rsidRDefault="009E189C" w:rsidP="003F6028">
            <w:pPr>
              <w:contextualSpacing/>
              <w:rPr>
                <w:rFonts w:asciiTheme="majorHAnsi" w:hAnsiTheme="majorHAnsi" w:cstheme="majorHAnsi"/>
              </w:rPr>
            </w:pPr>
          </w:p>
          <w:p w14:paraId="65E5358A" w14:textId="4746105E" w:rsidR="009E189C" w:rsidRPr="00CD5609" w:rsidRDefault="009E189C" w:rsidP="00E4729D">
            <w:pPr>
              <w:ind w:left="72"/>
              <w:contextualSpacing/>
              <w:jc w:val="center"/>
              <w:rPr>
                <w:rFonts w:asciiTheme="majorHAnsi" w:hAnsiTheme="majorHAnsi" w:cstheme="majorHAnsi"/>
              </w:rPr>
            </w:pPr>
            <w:r w:rsidRPr="00CD5609">
              <w:rPr>
                <w:rFonts w:asciiTheme="majorHAnsi" w:hAnsiTheme="majorHAnsi" w:cstheme="majorHAnsi"/>
              </w:rPr>
              <w:t>[Depends on the policy priorities of the administration</w:t>
            </w:r>
            <w:r w:rsidR="003F6028">
              <w:rPr>
                <w:rFonts w:asciiTheme="majorHAnsi" w:hAnsiTheme="majorHAnsi" w:cstheme="majorHAnsi"/>
              </w:rPr>
              <w:t>.</w:t>
            </w:r>
            <w:r w:rsidRPr="00CD5609">
              <w:rPr>
                <w:rFonts w:asciiTheme="majorHAnsi" w:hAnsiTheme="majorHAnsi" w:cstheme="majorHAnsi"/>
              </w:rPr>
              <w:t xml:space="preserve">] </w:t>
            </w:r>
          </w:p>
          <w:p w14:paraId="37A3C60C" w14:textId="77777777" w:rsidR="009E189C" w:rsidRPr="00CD5609" w:rsidRDefault="009E189C" w:rsidP="00E4729D">
            <w:pPr>
              <w:contextualSpacing/>
              <w:rPr>
                <w:rFonts w:asciiTheme="majorHAnsi" w:hAnsiTheme="majorHAnsi" w:cstheme="majorHAnsi"/>
                <w:bCs/>
              </w:rPr>
            </w:pPr>
          </w:p>
        </w:tc>
      </w:tr>
      <w:tr w:rsidR="009E189C" w:rsidRPr="00CD5609" w14:paraId="7F7248EE" w14:textId="77777777" w:rsidTr="00AF5D49">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EE91908" w14:textId="77777777" w:rsidR="009E189C" w:rsidRPr="00CD5609" w:rsidRDefault="009E189C" w:rsidP="00E4729D">
            <w:pPr>
              <w:contextualSpacing/>
              <w:jc w:val="center"/>
              <w:rPr>
                <w:rFonts w:asciiTheme="majorHAnsi" w:hAnsiTheme="majorHAnsi" w:cstheme="majorHAnsi"/>
                <w:b/>
              </w:rPr>
            </w:pPr>
            <w:r w:rsidRPr="00CD5609">
              <w:rPr>
                <w:rFonts w:asciiTheme="majorHAnsi" w:hAnsiTheme="majorHAnsi" w:cstheme="majorHAnsi"/>
                <w:b/>
              </w:rPr>
              <w:t>REQUIREMENTS AND COMPETENCIES</w:t>
            </w:r>
          </w:p>
        </w:tc>
      </w:tr>
      <w:tr w:rsidR="009E189C" w:rsidRPr="00CD5609" w14:paraId="14CCED13"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E64CA92"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Requirements</w:t>
            </w:r>
          </w:p>
        </w:tc>
        <w:tc>
          <w:tcPr>
            <w:tcW w:w="6837" w:type="dxa"/>
            <w:tcBorders>
              <w:top w:val="single" w:sz="2" w:space="0" w:color="auto"/>
              <w:left w:val="single" w:sz="2" w:space="0" w:color="auto"/>
              <w:bottom w:val="single" w:sz="2" w:space="0" w:color="auto"/>
              <w:right w:val="single" w:sz="2" w:space="0" w:color="auto"/>
            </w:tcBorders>
          </w:tcPr>
          <w:p w14:paraId="5BBC2378" w14:textId="10AE5446" w:rsidR="009E189C" w:rsidRPr="00CD5609" w:rsidRDefault="009E189C" w:rsidP="20A953F2">
            <w:pPr>
              <w:numPr>
                <w:ilvl w:val="0"/>
                <w:numId w:val="32"/>
              </w:numPr>
              <w:contextualSpacing/>
              <w:rPr>
                <w:rFonts w:asciiTheme="majorHAnsi" w:eastAsia="Calibri" w:hAnsiTheme="majorHAnsi" w:cstheme="majorBidi"/>
              </w:rPr>
            </w:pPr>
            <w:r w:rsidRPr="20A953F2">
              <w:rPr>
                <w:rFonts w:asciiTheme="majorHAnsi" w:eastAsia="Calibri" w:hAnsiTheme="majorHAnsi" w:cstheme="majorBidi"/>
              </w:rPr>
              <w:t>Substantive expertise in international security affairs</w:t>
            </w:r>
            <w:r w:rsidR="6C71284F" w:rsidRPr="20A953F2">
              <w:rPr>
                <w:rFonts w:asciiTheme="majorHAnsi" w:eastAsia="Calibri" w:hAnsiTheme="majorHAnsi" w:cstheme="majorBidi"/>
              </w:rPr>
              <w:t>.</w:t>
            </w:r>
          </w:p>
          <w:p w14:paraId="5BA9AA07" w14:textId="57C1A64C"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Effective public relations and speaking abilities</w:t>
            </w:r>
            <w:r w:rsidR="003F6028">
              <w:rPr>
                <w:rFonts w:asciiTheme="majorHAnsi" w:eastAsia="Calibri" w:hAnsiTheme="majorHAnsi" w:cstheme="majorHAnsi"/>
                <w:bCs/>
              </w:rPr>
              <w:t>.</w:t>
            </w:r>
          </w:p>
          <w:p w14:paraId="16ECBCEA" w14:textId="05DF04A3"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Highly resilient in navigating complex, interdependent relationships</w:t>
            </w:r>
            <w:r w:rsidR="003F6028">
              <w:rPr>
                <w:rFonts w:asciiTheme="majorHAnsi" w:eastAsia="Calibri" w:hAnsiTheme="majorHAnsi" w:cstheme="majorHAnsi"/>
                <w:bCs/>
              </w:rPr>
              <w:t>.</w:t>
            </w:r>
          </w:p>
          <w:p w14:paraId="131825D7" w14:textId="3B159D95" w:rsidR="009E189C" w:rsidRPr="00CD5609" w:rsidRDefault="009E189C" w:rsidP="009E189C">
            <w:pPr>
              <w:numPr>
                <w:ilvl w:val="0"/>
                <w:numId w:val="32"/>
              </w:numPr>
              <w:contextualSpacing/>
              <w:rPr>
                <w:rFonts w:asciiTheme="majorHAnsi" w:eastAsia="Calibri" w:hAnsiTheme="majorHAnsi" w:cstheme="majorHAnsi"/>
                <w:bCs/>
              </w:rPr>
            </w:pPr>
            <w:r w:rsidRPr="00CD5609">
              <w:rPr>
                <w:rFonts w:asciiTheme="majorHAnsi" w:eastAsia="Calibri" w:hAnsiTheme="majorHAnsi" w:cstheme="majorHAnsi"/>
                <w:bCs/>
              </w:rPr>
              <w:t>High level of energy for extensive foreign travel and interaction, often without advance notice and for extended periods of time</w:t>
            </w:r>
            <w:r w:rsidR="003F6028">
              <w:rPr>
                <w:rFonts w:asciiTheme="majorHAnsi" w:eastAsia="Calibri" w:hAnsiTheme="majorHAnsi" w:cstheme="majorHAnsi"/>
                <w:bCs/>
              </w:rPr>
              <w:t>.</w:t>
            </w:r>
          </w:p>
          <w:p w14:paraId="207071DD" w14:textId="41229B5D" w:rsidR="009E189C" w:rsidRPr="00CD5609" w:rsidRDefault="009E189C" w:rsidP="009E189C">
            <w:pPr>
              <w:numPr>
                <w:ilvl w:val="0"/>
                <w:numId w:val="32"/>
              </w:numPr>
              <w:contextualSpacing/>
              <w:rPr>
                <w:rFonts w:asciiTheme="majorHAnsi" w:eastAsia="Calibri" w:hAnsiTheme="majorHAnsi" w:cstheme="majorHAnsi"/>
              </w:rPr>
            </w:pPr>
            <w:r w:rsidRPr="00CD5609">
              <w:rPr>
                <w:rFonts w:asciiTheme="majorHAnsi" w:eastAsia="Calibri" w:hAnsiTheme="majorHAnsi" w:cstheme="majorHAnsi"/>
                <w:bCs/>
              </w:rPr>
              <w:t xml:space="preserve">Close working relationship with the Department of </w:t>
            </w:r>
            <w:r w:rsidR="00AC5BDA" w:rsidRPr="00CD5609">
              <w:rPr>
                <w:rFonts w:asciiTheme="majorHAnsi" w:eastAsia="Calibri" w:hAnsiTheme="majorHAnsi" w:cstheme="majorHAnsi"/>
                <w:bCs/>
              </w:rPr>
              <w:t>Defense, congressional</w:t>
            </w:r>
            <w:r w:rsidRPr="00CD5609">
              <w:rPr>
                <w:rFonts w:asciiTheme="majorHAnsi" w:eastAsia="Calibri" w:hAnsiTheme="majorHAnsi" w:cstheme="majorHAnsi"/>
                <w:bCs/>
              </w:rPr>
              <w:t xml:space="preserve"> committees and other agencies such as the Departments of Energy and Homeland Security and the CIA</w:t>
            </w:r>
            <w:r w:rsidR="003F6028">
              <w:rPr>
                <w:rFonts w:asciiTheme="majorHAnsi" w:eastAsia="Calibri" w:hAnsiTheme="majorHAnsi" w:cstheme="majorHAnsi"/>
                <w:bCs/>
              </w:rPr>
              <w:t>.</w:t>
            </w:r>
          </w:p>
        </w:tc>
      </w:tr>
      <w:tr w:rsidR="009E189C" w:rsidRPr="00CD5609" w14:paraId="1C9DA268" w14:textId="77777777" w:rsidTr="00AF5D49">
        <w:tc>
          <w:tcPr>
            <w:tcW w:w="2736"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14AFB7D0" w14:textId="77777777" w:rsidR="009E189C" w:rsidRPr="00CD5609" w:rsidRDefault="009E189C" w:rsidP="00E4729D">
            <w:pPr>
              <w:contextualSpacing/>
              <w:rPr>
                <w:rFonts w:asciiTheme="majorHAnsi" w:hAnsiTheme="majorHAnsi" w:cstheme="majorHAnsi"/>
              </w:rPr>
            </w:pPr>
            <w:r w:rsidRPr="00CD5609">
              <w:rPr>
                <w:rFonts w:asciiTheme="majorHAnsi" w:hAnsiTheme="majorHAnsi" w:cstheme="majorHAnsi"/>
              </w:rPr>
              <w:t>Competencies</w:t>
            </w:r>
          </w:p>
        </w:tc>
        <w:tc>
          <w:tcPr>
            <w:tcW w:w="6837" w:type="dxa"/>
            <w:tcBorders>
              <w:top w:val="single" w:sz="2" w:space="0" w:color="auto"/>
              <w:left w:val="single" w:sz="2" w:space="0" w:color="auto"/>
              <w:bottom w:val="single" w:sz="2" w:space="0" w:color="auto"/>
              <w:right w:val="single" w:sz="2" w:space="0" w:color="auto"/>
            </w:tcBorders>
          </w:tcPr>
          <w:p w14:paraId="342B6C19" w14:textId="2A100AB5" w:rsidR="009E189C" w:rsidRPr="00CD5609" w:rsidRDefault="009E189C" w:rsidP="009E189C">
            <w:pPr>
              <w:numPr>
                <w:ilvl w:val="0"/>
                <w:numId w:val="32"/>
              </w:numPr>
              <w:contextualSpacing/>
              <w:rPr>
                <w:rFonts w:asciiTheme="majorHAnsi" w:eastAsia="Calibri" w:hAnsiTheme="majorHAnsi" w:cstheme="majorHAnsi"/>
                <w:bCs/>
                <w:i/>
              </w:rPr>
            </w:pPr>
            <w:r w:rsidRPr="003F6028">
              <w:rPr>
                <w:rFonts w:asciiTheme="majorHAnsi" w:eastAsia="Calibri" w:hAnsiTheme="majorHAnsi" w:cstheme="majorHAnsi"/>
                <w:bCs/>
                <w:i/>
                <w:iCs/>
              </w:rPr>
              <w:t>Collaboration:</w:t>
            </w:r>
            <w:r w:rsidRPr="00CD5609">
              <w:rPr>
                <w:rFonts w:asciiTheme="majorHAnsi" w:eastAsia="Calibri" w:hAnsiTheme="majorHAnsi" w:cstheme="majorHAnsi"/>
                <w:bCs/>
              </w:rPr>
              <w:t xml:space="preserve"> Must have the ability to effectively drive consensus and work with peers, partners, superiors and those not in the line of command: should have the ability to create and maintain diverse relationships that facilitate consensus-building and collaborative decision-making</w:t>
            </w:r>
            <w:r w:rsidR="003F6028">
              <w:rPr>
                <w:rFonts w:asciiTheme="majorHAnsi" w:eastAsia="Calibri" w:hAnsiTheme="majorHAnsi" w:cstheme="majorHAnsi"/>
                <w:bCs/>
              </w:rPr>
              <w:t>.</w:t>
            </w:r>
          </w:p>
          <w:p w14:paraId="00DEC424" w14:textId="0456D242" w:rsidR="009E189C" w:rsidRPr="00CD5609" w:rsidRDefault="009E189C" w:rsidP="009E189C">
            <w:pPr>
              <w:numPr>
                <w:ilvl w:val="0"/>
                <w:numId w:val="32"/>
              </w:numPr>
              <w:contextualSpacing/>
              <w:rPr>
                <w:rFonts w:asciiTheme="majorHAnsi" w:eastAsia="Calibri" w:hAnsiTheme="majorHAnsi" w:cstheme="majorHAnsi"/>
                <w:bCs/>
                <w:i/>
              </w:rPr>
            </w:pPr>
            <w:r w:rsidRPr="003F6028">
              <w:rPr>
                <w:rFonts w:asciiTheme="majorHAnsi" w:eastAsia="Calibri" w:hAnsiTheme="majorHAnsi" w:cstheme="majorHAnsi"/>
                <w:bCs/>
                <w:i/>
                <w:iCs/>
              </w:rPr>
              <w:t>Influencing:</w:t>
            </w:r>
            <w:r w:rsidRPr="00CD5609">
              <w:rPr>
                <w:rFonts w:asciiTheme="majorHAnsi" w:eastAsia="Calibri" w:hAnsiTheme="majorHAnsi" w:cstheme="majorHAnsi"/>
                <w:bCs/>
              </w:rPr>
              <w:t xml:space="preserve"> must have the ability to facilitate collaboration and accomplish goals, even without having direct authority; should be able to reassess and </w:t>
            </w:r>
            <w:r w:rsidR="00936D81" w:rsidRPr="00CD5609">
              <w:rPr>
                <w:rFonts w:asciiTheme="majorHAnsi" w:eastAsia="Calibri" w:hAnsiTheme="majorHAnsi" w:cstheme="majorHAnsi"/>
                <w:bCs/>
              </w:rPr>
              <w:t>renegotiate,</w:t>
            </w:r>
            <w:r w:rsidRPr="00CD5609">
              <w:rPr>
                <w:rFonts w:asciiTheme="majorHAnsi" w:eastAsia="Calibri" w:hAnsiTheme="majorHAnsi" w:cstheme="majorHAnsi"/>
                <w:bCs/>
              </w:rPr>
              <w:t xml:space="preserve"> as necessary</w:t>
            </w:r>
            <w:r w:rsidR="003F6028">
              <w:rPr>
                <w:rFonts w:asciiTheme="majorHAnsi" w:eastAsia="Calibri" w:hAnsiTheme="majorHAnsi" w:cstheme="majorHAnsi"/>
                <w:bCs/>
              </w:rPr>
              <w:t>.</w:t>
            </w:r>
          </w:p>
          <w:p w14:paraId="7D17505F" w14:textId="3BF203E2" w:rsidR="009E189C" w:rsidRPr="00CD5609" w:rsidRDefault="009E189C" w:rsidP="009E189C">
            <w:pPr>
              <w:numPr>
                <w:ilvl w:val="0"/>
                <w:numId w:val="32"/>
              </w:numPr>
              <w:contextualSpacing/>
              <w:rPr>
                <w:rFonts w:asciiTheme="majorHAnsi" w:eastAsia="Calibri" w:hAnsiTheme="majorHAnsi" w:cstheme="majorHAnsi"/>
                <w:bCs/>
                <w:i/>
              </w:rPr>
            </w:pPr>
            <w:r w:rsidRPr="003F6028">
              <w:rPr>
                <w:rFonts w:asciiTheme="majorHAnsi" w:eastAsia="Calibri" w:hAnsiTheme="majorHAnsi" w:cstheme="majorHAnsi"/>
                <w:bCs/>
                <w:i/>
                <w:iCs/>
              </w:rPr>
              <w:t>Proven Negotiation Skills:</w:t>
            </w:r>
            <w:r w:rsidRPr="00CD5609">
              <w:rPr>
                <w:rFonts w:asciiTheme="majorHAnsi" w:eastAsia="Calibri" w:hAnsiTheme="majorHAnsi" w:cstheme="majorHAnsi"/>
                <w:bCs/>
              </w:rPr>
              <w:t xml:space="preserve"> must have the ability to use interpersonal and business skills to drive results, including policy improvements and treaty negotiations; should have a proven track record of improving processes and policies through a focus on achieving set goals</w:t>
            </w:r>
            <w:r w:rsidR="003F6028">
              <w:rPr>
                <w:rFonts w:asciiTheme="majorHAnsi" w:eastAsia="Calibri" w:hAnsiTheme="majorHAnsi" w:cstheme="majorHAnsi"/>
                <w:bCs/>
              </w:rPr>
              <w:t>.</w:t>
            </w:r>
          </w:p>
          <w:p w14:paraId="02734EAB" w14:textId="44779DEA" w:rsidR="009E189C" w:rsidRPr="00CD5609" w:rsidRDefault="009E189C" w:rsidP="009E189C">
            <w:pPr>
              <w:numPr>
                <w:ilvl w:val="0"/>
                <w:numId w:val="32"/>
              </w:numPr>
              <w:contextualSpacing/>
              <w:rPr>
                <w:rFonts w:asciiTheme="majorHAnsi" w:eastAsia="Calibri" w:hAnsiTheme="majorHAnsi" w:cstheme="majorHAnsi"/>
                <w:bCs/>
                <w:i/>
              </w:rPr>
            </w:pPr>
            <w:r w:rsidRPr="003F6028">
              <w:rPr>
                <w:rFonts w:asciiTheme="majorHAnsi" w:eastAsia="Calibri" w:hAnsiTheme="majorHAnsi" w:cstheme="majorHAnsi"/>
                <w:bCs/>
                <w:i/>
                <w:iCs/>
              </w:rPr>
              <w:t>Global Mindset and Perspective:</w:t>
            </w:r>
            <w:r w:rsidRPr="00CD5609">
              <w:rPr>
                <w:rFonts w:asciiTheme="majorHAnsi" w:eastAsia="Calibri" w:hAnsiTheme="majorHAnsi" w:cstheme="majorHAnsi"/>
                <w:bCs/>
              </w:rPr>
              <w:t xml:space="preserve"> must be able to view decisions through multiple, diverse points of view; must have the ability to engage and collaborate with groups with varying perspectives and backgrounds; must consider the cultures of others in day-to-day activities</w:t>
            </w:r>
            <w:r w:rsidR="003F6028">
              <w:rPr>
                <w:rFonts w:asciiTheme="majorHAnsi" w:eastAsia="Calibri" w:hAnsiTheme="majorHAnsi" w:cstheme="majorHAnsi"/>
                <w:bCs/>
              </w:rPr>
              <w:t>.</w:t>
            </w:r>
          </w:p>
        </w:tc>
      </w:tr>
      <w:tr w:rsidR="00684398" w:rsidRPr="00CD5609" w14:paraId="5F940C80" w14:textId="77777777" w:rsidTr="00AF5D49">
        <w:tc>
          <w:tcPr>
            <w:tcW w:w="9573"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66C30AB" w14:textId="77777777" w:rsidR="00684398" w:rsidRPr="00CD5609" w:rsidRDefault="00684398" w:rsidP="00684398">
            <w:pPr>
              <w:jc w:val="center"/>
              <w:rPr>
                <w:rFonts w:asciiTheme="majorHAnsi" w:hAnsiTheme="majorHAnsi" w:cstheme="majorHAnsi"/>
                <w:b/>
              </w:rPr>
            </w:pPr>
            <w:r w:rsidRPr="00CD5609">
              <w:rPr>
                <w:rFonts w:asciiTheme="majorHAnsi" w:hAnsiTheme="majorHAnsi" w:cstheme="majorHAnsi"/>
                <w:b/>
              </w:rPr>
              <w:t>PAST APPOINTEES</w:t>
            </w:r>
          </w:p>
        </w:tc>
      </w:tr>
      <w:tr w:rsidR="009E189C" w:rsidRPr="00CD5609" w14:paraId="06088C9F" w14:textId="77777777" w:rsidTr="00AF5D49">
        <w:tc>
          <w:tcPr>
            <w:tcW w:w="9573" w:type="dxa"/>
            <w:gridSpan w:val="2"/>
            <w:tcBorders>
              <w:top w:val="single" w:sz="2" w:space="0" w:color="auto"/>
              <w:left w:val="single" w:sz="2" w:space="0" w:color="auto"/>
              <w:bottom w:val="single" w:sz="2" w:space="0" w:color="auto"/>
              <w:right w:val="single" w:sz="2" w:space="0" w:color="auto"/>
            </w:tcBorders>
          </w:tcPr>
          <w:p w14:paraId="4DB0786B" w14:textId="268FF872" w:rsidR="009E189C" w:rsidRPr="00AB2E22" w:rsidRDefault="00002736" w:rsidP="0080439D">
            <w:pPr>
              <w:rPr>
                <w:sz w:val="24"/>
                <w:szCs w:val="24"/>
              </w:rPr>
            </w:pPr>
            <w:r>
              <w:rPr>
                <w:rFonts w:asciiTheme="majorHAnsi" w:hAnsiTheme="majorHAnsi" w:cstheme="majorHAnsi"/>
                <w:bCs/>
              </w:rPr>
              <w:t xml:space="preserve">Andrea Thompson (2018 </w:t>
            </w:r>
            <w:r w:rsidR="00AB2E22">
              <w:rPr>
                <w:rFonts w:asciiTheme="majorHAnsi" w:hAnsiTheme="majorHAnsi" w:cstheme="majorHAnsi"/>
                <w:bCs/>
              </w:rPr>
              <w:t xml:space="preserve">to </w:t>
            </w:r>
            <w:r>
              <w:rPr>
                <w:rFonts w:asciiTheme="majorHAnsi" w:hAnsiTheme="majorHAnsi" w:cstheme="majorHAnsi"/>
                <w:bCs/>
              </w:rPr>
              <w:t>2019)</w:t>
            </w:r>
            <w:r w:rsidR="00AB2E22">
              <w:rPr>
                <w:rFonts w:asciiTheme="majorHAnsi" w:hAnsiTheme="majorHAnsi" w:cstheme="majorHAnsi"/>
                <w:bCs/>
              </w:rPr>
              <w:t xml:space="preserve"> </w:t>
            </w:r>
            <w:r w:rsidR="00AB2E22">
              <w:rPr>
                <w:rStyle w:val="normaltextrun"/>
                <w:rFonts w:ascii="Arial" w:hAnsi="Arial" w:cs="Arial"/>
                <w:color w:val="000000"/>
                <w:sz w:val="22"/>
                <w:szCs w:val="22"/>
                <w:bdr w:val="none" w:sz="0" w:space="0" w:color="auto" w:frame="1"/>
              </w:rPr>
              <w:t>–</w:t>
            </w:r>
            <w:r>
              <w:rPr>
                <w:rFonts w:asciiTheme="majorHAnsi" w:hAnsiTheme="majorHAnsi" w:cstheme="majorHAnsi"/>
                <w:bCs/>
              </w:rPr>
              <w:t xml:space="preserve"> National Security Advisor</w:t>
            </w:r>
            <w:r w:rsidR="004E5503">
              <w:rPr>
                <w:rFonts w:asciiTheme="majorHAnsi" w:hAnsiTheme="majorHAnsi" w:cstheme="majorHAnsi"/>
                <w:bCs/>
              </w:rPr>
              <w:t>, Office of the</w:t>
            </w:r>
            <w:r>
              <w:rPr>
                <w:rFonts w:asciiTheme="majorHAnsi" w:hAnsiTheme="majorHAnsi" w:cstheme="majorHAnsi"/>
                <w:bCs/>
              </w:rPr>
              <w:t xml:space="preserve"> Vice President Pence; Director, McChrystal Grou</w:t>
            </w:r>
            <w:r w:rsidR="004E5503">
              <w:rPr>
                <w:rFonts w:asciiTheme="majorHAnsi" w:hAnsiTheme="majorHAnsi" w:cstheme="majorHAnsi"/>
                <w:bCs/>
              </w:rPr>
              <w:t>p</w:t>
            </w:r>
            <w:r>
              <w:rPr>
                <w:rFonts w:asciiTheme="majorHAnsi" w:hAnsiTheme="majorHAnsi" w:cstheme="majorHAnsi"/>
                <w:bCs/>
              </w:rPr>
              <w:t>; National Security Advisor,</w:t>
            </w:r>
            <w:r w:rsidR="004E5503">
              <w:rPr>
                <w:rFonts w:asciiTheme="majorHAnsi" w:hAnsiTheme="majorHAnsi" w:cstheme="majorHAnsi"/>
                <w:bCs/>
              </w:rPr>
              <w:t xml:space="preserve"> </w:t>
            </w:r>
            <w:r>
              <w:rPr>
                <w:rFonts w:asciiTheme="majorHAnsi" w:hAnsiTheme="majorHAnsi" w:cstheme="majorHAnsi"/>
                <w:bCs/>
              </w:rPr>
              <w:t>House Committee on Homeland Security</w:t>
            </w:r>
          </w:p>
        </w:tc>
      </w:tr>
      <w:tr w:rsidR="009E189C" w:rsidRPr="00CD5609" w14:paraId="649C1FA4" w14:textId="77777777" w:rsidTr="00AF5D49">
        <w:tc>
          <w:tcPr>
            <w:tcW w:w="9573" w:type="dxa"/>
            <w:gridSpan w:val="2"/>
            <w:tcBorders>
              <w:top w:val="single" w:sz="2" w:space="0" w:color="auto"/>
              <w:left w:val="single" w:sz="2" w:space="0" w:color="auto"/>
              <w:bottom w:val="single" w:sz="2" w:space="0" w:color="auto"/>
              <w:right w:val="single" w:sz="2" w:space="0" w:color="auto"/>
            </w:tcBorders>
          </w:tcPr>
          <w:p w14:paraId="11076AE2" w14:textId="48A50805" w:rsidR="009E189C" w:rsidRPr="00AB2E22" w:rsidRDefault="00953AE0" w:rsidP="00E4729D">
            <w:r w:rsidRPr="00CD5609">
              <w:rPr>
                <w:rFonts w:asciiTheme="majorHAnsi" w:hAnsiTheme="majorHAnsi" w:cstheme="majorHAnsi"/>
                <w:bCs/>
              </w:rPr>
              <w:t xml:space="preserve">Rose Gottemoeller (2012 </w:t>
            </w:r>
            <w:r w:rsidR="00AB2E22">
              <w:rPr>
                <w:rFonts w:asciiTheme="majorHAnsi" w:hAnsiTheme="majorHAnsi" w:cstheme="majorHAnsi"/>
                <w:bCs/>
              </w:rPr>
              <w:t xml:space="preserve">to </w:t>
            </w:r>
            <w:r>
              <w:rPr>
                <w:rFonts w:asciiTheme="majorHAnsi" w:hAnsiTheme="majorHAnsi" w:cstheme="majorHAnsi"/>
                <w:bCs/>
              </w:rPr>
              <w:t>201</w:t>
            </w:r>
            <w:r w:rsidR="00002736">
              <w:rPr>
                <w:rFonts w:asciiTheme="majorHAnsi" w:hAnsiTheme="majorHAnsi" w:cstheme="majorHAnsi"/>
                <w:bCs/>
              </w:rPr>
              <w:t>6</w:t>
            </w:r>
            <w:r w:rsidRPr="00CD5609">
              <w:rPr>
                <w:rFonts w:asciiTheme="majorHAnsi" w:hAnsiTheme="majorHAnsi" w:cstheme="majorHAnsi"/>
                <w:bCs/>
              </w:rPr>
              <w:t>)</w:t>
            </w:r>
            <w:r w:rsidR="00AB2E22">
              <w:rPr>
                <w:rFonts w:asciiTheme="majorHAnsi" w:hAnsiTheme="majorHAnsi" w:cstheme="majorHAnsi"/>
                <w:bCs/>
              </w:rPr>
              <w:t xml:space="preserve"> </w:t>
            </w:r>
            <w:r w:rsidR="00AB2E22">
              <w:rPr>
                <w:rStyle w:val="normaltextrun"/>
                <w:rFonts w:ascii="Arial" w:hAnsi="Arial" w:cs="Arial"/>
                <w:color w:val="000000"/>
                <w:sz w:val="22"/>
                <w:szCs w:val="22"/>
                <w:bdr w:val="none" w:sz="0" w:space="0" w:color="auto" w:frame="1"/>
              </w:rPr>
              <w:t>–</w:t>
            </w:r>
            <w:r w:rsidR="00AB2E22">
              <w:rPr>
                <w:rStyle w:val="normaltextrun"/>
                <w:rFonts w:ascii="Arial" w:hAnsi="Arial" w:cs="Arial"/>
                <w:color w:val="000000"/>
                <w:bdr w:val="none" w:sz="0" w:space="0" w:color="auto" w:frame="1"/>
              </w:rPr>
              <w:t xml:space="preserve"> </w:t>
            </w:r>
            <w:r w:rsidRPr="00CD5609">
              <w:rPr>
                <w:rFonts w:asciiTheme="majorHAnsi" w:hAnsiTheme="majorHAnsi" w:cstheme="majorHAnsi"/>
                <w:bCs/>
              </w:rPr>
              <w:t>Assistant Secretary for the Bureau of Arms Control, Verification and Compliance</w:t>
            </w:r>
            <w:r w:rsidR="00781373">
              <w:rPr>
                <w:rFonts w:asciiTheme="majorHAnsi" w:hAnsiTheme="majorHAnsi" w:cstheme="majorHAnsi"/>
                <w:bCs/>
              </w:rPr>
              <w:t>, Department of State</w:t>
            </w:r>
            <w:r w:rsidRPr="00CD5609">
              <w:rPr>
                <w:rFonts w:asciiTheme="majorHAnsi" w:hAnsiTheme="majorHAnsi" w:cstheme="majorHAnsi"/>
                <w:bCs/>
              </w:rPr>
              <w:t>; Director</w:t>
            </w:r>
            <w:r w:rsidR="00781373">
              <w:rPr>
                <w:rFonts w:asciiTheme="majorHAnsi" w:hAnsiTheme="majorHAnsi" w:cstheme="majorHAnsi"/>
                <w:bCs/>
              </w:rPr>
              <w:t xml:space="preserve">, </w:t>
            </w:r>
            <w:r w:rsidRPr="00CD5609">
              <w:rPr>
                <w:rFonts w:asciiTheme="majorHAnsi" w:hAnsiTheme="majorHAnsi" w:cstheme="majorHAnsi"/>
                <w:bCs/>
              </w:rPr>
              <w:t>Carnegie Moscow Center; Deputy Undersecretary of Energy for Nuclear Nonproliferation</w:t>
            </w:r>
            <w:r w:rsidR="00781373">
              <w:rPr>
                <w:rFonts w:asciiTheme="majorHAnsi" w:hAnsiTheme="majorHAnsi" w:cstheme="majorHAnsi"/>
                <w:bCs/>
              </w:rPr>
              <w:t>, Department of Defense</w:t>
            </w:r>
          </w:p>
        </w:tc>
      </w:tr>
      <w:tr w:rsidR="009E189C" w:rsidRPr="00CD5609" w14:paraId="6888C879" w14:textId="77777777" w:rsidTr="00AF5D49">
        <w:tc>
          <w:tcPr>
            <w:tcW w:w="9573" w:type="dxa"/>
            <w:gridSpan w:val="2"/>
            <w:tcBorders>
              <w:top w:val="single" w:sz="2" w:space="0" w:color="auto"/>
              <w:left w:val="single" w:sz="2" w:space="0" w:color="auto"/>
              <w:bottom w:val="single" w:sz="2" w:space="0" w:color="auto"/>
              <w:right w:val="single" w:sz="2" w:space="0" w:color="auto"/>
            </w:tcBorders>
          </w:tcPr>
          <w:p w14:paraId="5476B19D" w14:textId="6474C118" w:rsidR="009E189C" w:rsidRPr="00AB2E22" w:rsidRDefault="00953AE0" w:rsidP="00E4729D">
            <w:r w:rsidRPr="00CD5609">
              <w:rPr>
                <w:rFonts w:asciiTheme="majorHAnsi" w:hAnsiTheme="majorHAnsi" w:cstheme="majorHAnsi"/>
                <w:bCs/>
              </w:rPr>
              <w:t xml:space="preserve">Ellen Tauscher (2009 </w:t>
            </w:r>
            <w:r w:rsidR="00AB2E22">
              <w:rPr>
                <w:rFonts w:asciiTheme="majorHAnsi" w:hAnsiTheme="majorHAnsi" w:cstheme="majorHAnsi"/>
                <w:bCs/>
              </w:rPr>
              <w:t xml:space="preserve">to </w:t>
            </w:r>
            <w:r w:rsidRPr="00CD5609">
              <w:rPr>
                <w:rFonts w:asciiTheme="majorHAnsi" w:hAnsiTheme="majorHAnsi" w:cstheme="majorHAnsi"/>
                <w:bCs/>
              </w:rPr>
              <w:t>2012)</w:t>
            </w:r>
            <w:r w:rsidR="00AB2E22">
              <w:rPr>
                <w:rFonts w:asciiTheme="majorHAnsi" w:hAnsiTheme="majorHAnsi" w:cstheme="majorHAnsi"/>
                <w:bCs/>
              </w:rPr>
              <w:t xml:space="preserve"> </w:t>
            </w:r>
            <w:r w:rsidR="00AB2E22">
              <w:rPr>
                <w:rStyle w:val="normaltextrun"/>
                <w:rFonts w:ascii="Arial" w:hAnsi="Arial" w:cs="Arial"/>
                <w:color w:val="000000"/>
                <w:sz w:val="22"/>
                <w:szCs w:val="22"/>
                <w:bdr w:val="none" w:sz="0" w:space="0" w:color="auto" w:frame="1"/>
              </w:rPr>
              <w:t>–</w:t>
            </w:r>
            <w:r w:rsidRPr="00CD5609">
              <w:rPr>
                <w:rFonts w:asciiTheme="majorHAnsi" w:hAnsiTheme="majorHAnsi" w:cstheme="majorHAnsi"/>
                <w:bCs/>
              </w:rPr>
              <w:t xml:space="preserve"> Congresswoman, California; Democratic Party fundraiser and campaign coordinator</w:t>
            </w:r>
            <w:r w:rsidRPr="00CD5609" w:rsidDel="00953AE0">
              <w:rPr>
                <w:rFonts w:asciiTheme="majorHAnsi" w:hAnsiTheme="majorHAnsi" w:cstheme="majorHAnsi"/>
                <w:bCs/>
              </w:rPr>
              <w:t xml:space="preserve"> </w:t>
            </w:r>
          </w:p>
        </w:tc>
      </w:tr>
      <w:tr w:rsidR="009E189C" w:rsidRPr="00CD5609" w14:paraId="574848EF" w14:textId="77777777" w:rsidTr="00AF5D49">
        <w:tc>
          <w:tcPr>
            <w:tcW w:w="9573" w:type="dxa"/>
            <w:gridSpan w:val="2"/>
            <w:tcBorders>
              <w:top w:val="single" w:sz="2" w:space="0" w:color="auto"/>
              <w:left w:val="single" w:sz="2" w:space="0" w:color="auto"/>
              <w:bottom w:val="single" w:sz="2" w:space="0" w:color="auto"/>
              <w:right w:val="single" w:sz="2" w:space="0" w:color="auto"/>
            </w:tcBorders>
          </w:tcPr>
          <w:p w14:paraId="627FAE22" w14:textId="4AE3D864" w:rsidR="009E189C" w:rsidRPr="00AB2E22" w:rsidRDefault="00953AE0" w:rsidP="00E4729D">
            <w:r w:rsidRPr="00CD5609">
              <w:rPr>
                <w:rFonts w:asciiTheme="majorHAnsi" w:hAnsiTheme="majorHAnsi" w:cstheme="majorHAnsi"/>
                <w:bCs/>
              </w:rPr>
              <w:t xml:space="preserve">John Rood (2007 </w:t>
            </w:r>
            <w:r w:rsidR="00AB2E22">
              <w:rPr>
                <w:rFonts w:asciiTheme="majorHAnsi" w:hAnsiTheme="majorHAnsi" w:cstheme="majorHAnsi"/>
                <w:bCs/>
              </w:rPr>
              <w:t>to</w:t>
            </w:r>
            <w:r w:rsidRPr="00CD5609">
              <w:rPr>
                <w:rFonts w:asciiTheme="majorHAnsi" w:hAnsiTheme="majorHAnsi" w:cstheme="majorHAnsi"/>
                <w:bCs/>
              </w:rPr>
              <w:t xml:space="preserve"> 2009)</w:t>
            </w:r>
            <w:r w:rsidR="00AB2E22">
              <w:rPr>
                <w:rFonts w:asciiTheme="majorHAnsi" w:hAnsiTheme="majorHAnsi" w:cstheme="majorHAnsi"/>
                <w:bCs/>
              </w:rPr>
              <w:t xml:space="preserve"> </w:t>
            </w:r>
            <w:r w:rsidR="00AB2E22">
              <w:rPr>
                <w:rStyle w:val="normaltextrun"/>
                <w:rFonts w:ascii="Arial" w:hAnsi="Arial" w:cs="Arial"/>
                <w:color w:val="000000"/>
                <w:sz w:val="22"/>
                <w:szCs w:val="22"/>
                <w:bdr w:val="none" w:sz="0" w:space="0" w:color="auto" w:frame="1"/>
              </w:rPr>
              <w:t>–</w:t>
            </w:r>
            <w:r w:rsidR="00AB2E22">
              <w:rPr>
                <w:rStyle w:val="normaltextrun"/>
                <w:rFonts w:ascii="Arial" w:hAnsi="Arial" w:cs="Arial"/>
                <w:color w:val="000000"/>
                <w:bdr w:val="none" w:sz="0" w:space="0" w:color="auto" w:frame="1"/>
              </w:rPr>
              <w:t xml:space="preserve"> </w:t>
            </w:r>
            <w:r w:rsidRPr="00CD5609">
              <w:rPr>
                <w:rFonts w:asciiTheme="majorHAnsi" w:hAnsiTheme="majorHAnsi" w:cstheme="majorHAnsi"/>
                <w:bCs/>
              </w:rPr>
              <w:t>Assistant Secretary for Arms Control and International Security</w:t>
            </w:r>
            <w:r w:rsidR="005128C1">
              <w:rPr>
                <w:rFonts w:asciiTheme="majorHAnsi" w:hAnsiTheme="majorHAnsi" w:cstheme="majorHAnsi"/>
                <w:bCs/>
              </w:rPr>
              <w:t>, Department of State,</w:t>
            </w:r>
            <w:r w:rsidRPr="00CD5609">
              <w:rPr>
                <w:rFonts w:asciiTheme="majorHAnsi" w:hAnsiTheme="majorHAnsi" w:cstheme="majorHAnsi"/>
                <w:bCs/>
              </w:rPr>
              <w:t xml:space="preserve"> Special Assistant to the President for Counterproliferation Strategy; Deputy Assistant Secretary for Forces Policy (DOD) </w:t>
            </w:r>
          </w:p>
        </w:tc>
      </w:tr>
    </w:tbl>
    <w:bookmarkEnd w:id="0"/>
    <w:p w14:paraId="77A4352A" w14:textId="77777777" w:rsidR="007D04EC" w:rsidRPr="00AF5D49" w:rsidRDefault="007D04EC" w:rsidP="00AF5D49">
      <w:pPr>
        <w:pStyle w:val="Heading1"/>
        <w:spacing w:before="120" w:after="0"/>
        <w:rPr>
          <w:rFonts w:eastAsia="Times New Roman"/>
          <w:sz w:val="20"/>
          <w:szCs w:val="20"/>
        </w:rPr>
      </w:pPr>
      <w:r w:rsidRPr="00AF5D49">
        <w:rPr>
          <w:rFonts w:eastAsia="Times New Roman"/>
          <w:sz w:val="20"/>
          <w:szCs w:val="20"/>
        </w:rPr>
        <w:t>Endnotes</w:t>
      </w:r>
    </w:p>
    <w:p w14:paraId="719879F3" w14:textId="77777777" w:rsidR="00224D1E" w:rsidRPr="00AF5D49" w:rsidRDefault="007D04EC" w:rsidP="00AF5D49">
      <w:pPr>
        <w:spacing w:before="120"/>
        <w:rPr>
          <w:rFonts w:eastAsiaTheme="minorHAnsi"/>
          <w:sz w:val="20"/>
          <w:szCs w:val="20"/>
        </w:rPr>
      </w:pPr>
      <w:r w:rsidRPr="00AF5D49">
        <w:rPr>
          <w:rFonts w:ascii="Arial" w:hAnsi="Arial" w:cs="Arial"/>
          <w:sz w:val="20"/>
          <w:szCs w:val="20"/>
        </w:rPr>
        <w:t>This position description was created with the help of Egon Zehnder, a global executive search firm.</w:t>
      </w:r>
    </w:p>
    <w:sectPr w:rsidR="00224D1E" w:rsidRPr="00AF5D49" w:rsidSect="003F6028">
      <w:headerReference w:type="even" r:id="rId11"/>
      <w:headerReference w:type="default" r:id="rId12"/>
      <w:footerReference w:type="even" r:id="rId13"/>
      <w:footerReference w:type="default" r:id="rId14"/>
      <w:headerReference w:type="first" r:id="rId15"/>
      <w:footerReference w:type="first" r:id="rId16"/>
      <w:pgSz w:w="12240" w:h="15840"/>
      <w:pgMar w:top="1440" w:right="1296" w:bottom="1008" w:left="1296" w:header="720" w:footer="432" w:gutter="0"/>
      <w:cols w:space="21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A72EF" w14:textId="77777777" w:rsidR="0050372A" w:rsidRDefault="0050372A" w:rsidP="001E22F1">
      <w:r>
        <w:separator/>
      </w:r>
    </w:p>
  </w:endnote>
  <w:endnote w:type="continuationSeparator" w:id="0">
    <w:p w14:paraId="2B8D8B2E" w14:textId="77777777" w:rsidR="0050372A" w:rsidRDefault="0050372A" w:rsidP="001E22F1">
      <w:r>
        <w:continuationSeparator/>
      </w:r>
    </w:p>
  </w:endnote>
  <w:endnote w:id="1">
    <w:p w14:paraId="2CC2CBFE" w14:textId="5F625105" w:rsidR="00CD5609" w:rsidRDefault="00CD5609">
      <w:pPr>
        <w:pStyle w:val="EndnoteText"/>
      </w:pPr>
      <w:r>
        <w:rPr>
          <w:rStyle w:val="EndnoteReference"/>
        </w:rPr>
        <w:endnoteRef/>
      </w:r>
      <w:r>
        <w:t xml:space="preserve"> </w:t>
      </w:r>
      <w:r w:rsidR="00AF5D49" w:rsidRPr="00AF5D49">
        <w:t>The Consolidated Appropriations Act, 2021 (Public Law 116-260, December 27 ,2020), contains a provision that continues the freeze on the payable pay rates for certain senior political officials through January 1, 2022. The compensation information is based on guidance from the Office of Personnel Management and can be accessed here. If you are selected for this position, please consult the agency’s HR representative for further guidance on compensation.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6FF" w:usb1="420024FF" w:usb2="02000000" w:usb3="00000000" w:csb0="0000019F" w:csb1="00000000"/>
  </w:font>
  <w:font w:name="GothamNarrow-Book">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72C0" w14:textId="77777777" w:rsidR="00B30DE2" w:rsidRDefault="00B30DE2" w:rsidP="00B72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3B5B" w14:textId="3ED7DEDA" w:rsidR="00B30DE2" w:rsidRPr="00B64A22" w:rsidRDefault="00B30DE2" w:rsidP="00B64A22">
    <w:pPr>
      <w:pStyle w:val="TGAppendixBodyHeaders"/>
      <w:ind w:left="40"/>
      <w:rPr>
        <w:rFonts w:ascii="Arial" w:hAnsi="Arial" w:cs="Arial"/>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2221E" w14:textId="77777777" w:rsidR="00162749" w:rsidRPr="002531C5" w:rsidRDefault="00162749" w:rsidP="00162749">
    <w:pPr>
      <w:pStyle w:val="Footer"/>
      <w:tabs>
        <w:tab w:val="clear" w:pos="4680"/>
      </w:tabs>
      <w:ind w:right="-216"/>
      <w:jc w:val="right"/>
      <w:rPr>
        <w:sz w:val="16"/>
        <w:szCs w:val="14"/>
      </w:rPr>
    </w:pPr>
    <w:r w:rsidRPr="002531C5">
      <w:rPr>
        <w:rFonts w:ascii="Arial" w:hAnsi="Arial" w:cs="Arial"/>
        <w:sz w:val="16"/>
        <w:szCs w:val="14"/>
      </w:rPr>
      <w:t>presidentialtransition.org</w:t>
    </w:r>
  </w:p>
  <w:p w14:paraId="51037EDF" w14:textId="77777777"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12D76" w14:textId="77777777" w:rsidR="0050372A" w:rsidRDefault="0050372A" w:rsidP="001E22F1">
      <w:r>
        <w:separator/>
      </w:r>
    </w:p>
  </w:footnote>
  <w:footnote w:type="continuationSeparator" w:id="0">
    <w:p w14:paraId="309F5ED6" w14:textId="77777777" w:rsidR="0050372A" w:rsidRDefault="0050372A" w:rsidP="001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1CF06" w14:textId="5664E84C" w:rsidR="02DEA98C" w:rsidRDefault="02DEA98C" w:rsidP="02DEA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5A79" w14:textId="77777777"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2AB4" w14:textId="0C511B2E" w:rsidR="00B30DE2" w:rsidRPr="004960D6" w:rsidRDefault="00E0479C" w:rsidP="00B64A22">
    <w:pPr>
      <w:pStyle w:val="Header"/>
      <w:tabs>
        <w:tab w:val="clear" w:pos="9360"/>
        <w:tab w:val="right" w:pos="8820"/>
      </w:tabs>
      <w:rPr>
        <w:rFonts w:ascii="Arial" w:hAnsi="Arial"/>
        <w:b/>
        <w:sz w:val="16"/>
        <w:szCs w:val="16"/>
      </w:rPr>
    </w:pPr>
    <w:r w:rsidRPr="00171A70">
      <w:rPr>
        <w:noProof/>
      </w:rPr>
      <w:drawing>
        <wp:anchor distT="0" distB="0" distL="114300" distR="114300" simplePos="0" relativeHeight="251658240" behindDoc="0" locked="0" layoutInCell="1" allowOverlap="1" wp14:anchorId="1E8C7547" wp14:editId="39FDC3B7">
          <wp:simplePos x="0" y="0"/>
          <wp:positionH relativeFrom="column">
            <wp:posOffset>-210185</wp:posOffset>
          </wp:positionH>
          <wp:positionV relativeFrom="paragraph">
            <wp:posOffset>0</wp:posOffset>
          </wp:positionV>
          <wp:extent cx="3721608" cy="42062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r_Transition.png"/>
                  <pic:cNvPicPr/>
                </pic:nvPicPr>
                <pic:blipFill>
                  <a:blip r:embed="rId1">
                    <a:extLst>
                      <a:ext uri="{28A0092B-C50C-407E-A947-70E740481C1C}">
                        <a14:useLocalDpi xmlns:a14="http://schemas.microsoft.com/office/drawing/2010/main" val="0"/>
                      </a:ext>
                    </a:extLst>
                  </a:blip>
                  <a:stretch>
                    <a:fillRect/>
                  </a:stretch>
                </pic:blipFill>
                <pic:spPr>
                  <a:xfrm>
                    <a:off x="0" y="0"/>
                    <a:ext cx="3721608" cy="420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1"/>
  </w:num>
  <w:num w:numId="4">
    <w:abstractNumId w:val="41"/>
  </w:num>
  <w:num w:numId="5">
    <w:abstractNumId w:val="5"/>
  </w:num>
  <w:num w:numId="6">
    <w:abstractNumId w:val="37"/>
  </w:num>
  <w:num w:numId="7">
    <w:abstractNumId w:val="4"/>
  </w:num>
  <w:num w:numId="8">
    <w:abstractNumId w:val="32"/>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29"/>
  </w:num>
  <w:num w:numId="16">
    <w:abstractNumId w:val="1"/>
  </w:num>
  <w:num w:numId="17">
    <w:abstractNumId w:val="19"/>
  </w:num>
  <w:num w:numId="18">
    <w:abstractNumId w:val="36"/>
  </w:num>
  <w:num w:numId="19">
    <w:abstractNumId w:val="8"/>
  </w:num>
  <w:num w:numId="20">
    <w:abstractNumId w:val="28"/>
  </w:num>
  <w:num w:numId="21">
    <w:abstractNumId w:val="33"/>
  </w:num>
  <w:num w:numId="22">
    <w:abstractNumId w:val="10"/>
  </w:num>
  <w:num w:numId="23">
    <w:abstractNumId w:val="7"/>
  </w:num>
  <w:num w:numId="24">
    <w:abstractNumId w:val="34"/>
  </w:num>
  <w:num w:numId="25">
    <w:abstractNumId w:val="12"/>
  </w:num>
  <w:num w:numId="26">
    <w:abstractNumId w:val="2"/>
  </w:num>
  <w:num w:numId="27">
    <w:abstractNumId w:val="20"/>
  </w:num>
  <w:num w:numId="28">
    <w:abstractNumId w:val="17"/>
  </w:num>
  <w:num w:numId="29">
    <w:abstractNumId w:val="21"/>
  </w:num>
  <w:num w:numId="30">
    <w:abstractNumId w:val="31"/>
  </w:num>
  <w:num w:numId="31">
    <w:abstractNumId w:val="39"/>
  </w:num>
  <w:num w:numId="32">
    <w:abstractNumId w:val="40"/>
  </w:num>
  <w:num w:numId="33">
    <w:abstractNumId w:val="9"/>
  </w:num>
  <w:num w:numId="34">
    <w:abstractNumId w:val="0"/>
  </w:num>
  <w:num w:numId="35">
    <w:abstractNumId w:val="30"/>
  </w:num>
  <w:num w:numId="36">
    <w:abstractNumId w:val="23"/>
  </w:num>
  <w:num w:numId="37">
    <w:abstractNumId w:val="25"/>
  </w:num>
  <w:num w:numId="38">
    <w:abstractNumId w:val="18"/>
  </w:num>
  <w:num w:numId="39">
    <w:abstractNumId w:val="27"/>
  </w:num>
  <w:num w:numId="40">
    <w:abstractNumId w:val="15"/>
  </w:num>
  <w:num w:numId="41">
    <w:abstractNumId w:val="3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CFC"/>
    <w:rsid w:val="00002736"/>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C56C6"/>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3B"/>
    <w:rsid w:val="00125E46"/>
    <w:rsid w:val="0012723C"/>
    <w:rsid w:val="00134D8D"/>
    <w:rsid w:val="00136A97"/>
    <w:rsid w:val="00137365"/>
    <w:rsid w:val="0014081B"/>
    <w:rsid w:val="00150E02"/>
    <w:rsid w:val="00160969"/>
    <w:rsid w:val="00160F21"/>
    <w:rsid w:val="00162749"/>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4EA3"/>
    <w:rsid w:val="00287962"/>
    <w:rsid w:val="00292D76"/>
    <w:rsid w:val="00297C2A"/>
    <w:rsid w:val="002A71CC"/>
    <w:rsid w:val="002A77C7"/>
    <w:rsid w:val="002B3AC4"/>
    <w:rsid w:val="002B44C0"/>
    <w:rsid w:val="002B59FC"/>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3F6028"/>
    <w:rsid w:val="00405A29"/>
    <w:rsid w:val="00405D3E"/>
    <w:rsid w:val="00405E4F"/>
    <w:rsid w:val="00410DF2"/>
    <w:rsid w:val="00411497"/>
    <w:rsid w:val="004142B1"/>
    <w:rsid w:val="00414F4B"/>
    <w:rsid w:val="00422D9C"/>
    <w:rsid w:val="00424234"/>
    <w:rsid w:val="00435A07"/>
    <w:rsid w:val="00441ACF"/>
    <w:rsid w:val="0045383F"/>
    <w:rsid w:val="004618AB"/>
    <w:rsid w:val="00463F52"/>
    <w:rsid w:val="00464ABC"/>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5503"/>
    <w:rsid w:val="004E717F"/>
    <w:rsid w:val="004F21A0"/>
    <w:rsid w:val="004F4242"/>
    <w:rsid w:val="00500B8F"/>
    <w:rsid w:val="0050372A"/>
    <w:rsid w:val="005128C1"/>
    <w:rsid w:val="00514128"/>
    <w:rsid w:val="00521CF6"/>
    <w:rsid w:val="00526017"/>
    <w:rsid w:val="0053247E"/>
    <w:rsid w:val="00532578"/>
    <w:rsid w:val="00532BE2"/>
    <w:rsid w:val="00535C17"/>
    <w:rsid w:val="0055292D"/>
    <w:rsid w:val="00561B30"/>
    <w:rsid w:val="00562761"/>
    <w:rsid w:val="0056287D"/>
    <w:rsid w:val="00564475"/>
    <w:rsid w:val="005676B7"/>
    <w:rsid w:val="00572669"/>
    <w:rsid w:val="00574039"/>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47B3F"/>
    <w:rsid w:val="00650906"/>
    <w:rsid w:val="00654DD9"/>
    <w:rsid w:val="00655EAB"/>
    <w:rsid w:val="00657445"/>
    <w:rsid w:val="00661AAC"/>
    <w:rsid w:val="00661AE5"/>
    <w:rsid w:val="00663758"/>
    <w:rsid w:val="00670E3F"/>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1373"/>
    <w:rsid w:val="007872BC"/>
    <w:rsid w:val="007A377A"/>
    <w:rsid w:val="007B1D32"/>
    <w:rsid w:val="007B6E3E"/>
    <w:rsid w:val="007C73DE"/>
    <w:rsid w:val="007D04EC"/>
    <w:rsid w:val="007D174B"/>
    <w:rsid w:val="007D1AFF"/>
    <w:rsid w:val="007D609D"/>
    <w:rsid w:val="007D669F"/>
    <w:rsid w:val="007E1950"/>
    <w:rsid w:val="007E645F"/>
    <w:rsid w:val="007E7ECF"/>
    <w:rsid w:val="007F0E84"/>
    <w:rsid w:val="007F17B1"/>
    <w:rsid w:val="007F321F"/>
    <w:rsid w:val="007F338A"/>
    <w:rsid w:val="007F5A8E"/>
    <w:rsid w:val="007F6387"/>
    <w:rsid w:val="007F6E52"/>
    <w:rsid w:val="0080439D"/>
    <w:rsid w:val="00806C5D"/>
    <w:rsid w:val="008149B1"/>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36D81"/>
    <w:rsid w:val="0094517E"/>
    <w:rsid w:val="00953AE0"/>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189C"/>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A5397"/>
    <w:rsid w:val="00AB2E22"/>
    <w:rsid w:val="00AB37A6"/>
    <w:rsid w:val="00AB40DC"/>
    <w:rsid w:val="00AC5BDA"/>
    <w:rsid w:val="00AC65D8"/>
    <w:rsid w:val="00AD47DA"/>
    <w:rsid w:val="00AD7337"/>
    <w:rsid w:val="00AE28E2"/>
    <w:rsid w:val="00AE78EC"/>
    <w:rsid w:val="00AF0FB2"/>
    <w:rsid w:val="00AF5D49"/>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07EA"/>
    <w:rsid w:val="00B718CF"/>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BF770B"/>
    <w:rsid w:val="00C00762"/>
    <w:rsid w:val="00C05251"/>
    <w:rsid w:val="00C05B41"/>
    <w:rsid w:val="00C068DB"/>
    <w:rsid w:val="00C07FF8"/>
    <w:rsid w:val="00C14F52"/>
    <w:rsid w:val="00C153DF"/>
    <w:rsid w:val="00C23B65"/>
    <w:rsid w:val="00C25E83"/>
    <w:rsid w:val="00C30408"/>
    <w:rsid w:val="00C335FE"/>
    <w:rsid w:val="00C3365A"/>
    <w:rsid w:val="00C33CDF"/>
    <w:rsid w:val="00C36CC2"/>
    <w:rsid w:val="00C44A8F"/>
    <w:rsid w:val="00C46EEC"/>
    <w:rsid w:val="00C5538B"/>
    <w:rsid w:val="00C6324F"/>
    <w:rsid w:val="00C71212"/>
    <w:rsid w:val="00C82C06"/>
    <w:rsid w:val="00C866F7"/>
    <w:rsid w:val="00C87AFC"/>
    <w:rsid w:val="00C90AD7"/>
    <w:rsid w:val="00C94E0B"/>
    <w:rsid w:val="00CA0F50"/>
    <w:rsid w:val="00CA6785"/>
    <w:rsid w:val="00CA7EB8"/>
    <w:rsid w:val="00CC2512"/>
    <w:rsid w:val="00CC416B"/>
    <w:rsid w:val="00CD14D0"/>
    <w:rsid w:val="00CD409E"/>
    <w:rsid w:val="00CD5609"/>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E2D04"/>
    <w:rsid w:val="00DF1738"/>
    <w:rsid w:val="00DF568B"/>
    <w:rsid w:val="00DF7A0C"/>
    <w:rsid w:val="00E0479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79A0"/>
    <w:rsid w:val="00FC0DC5"/>
    <w:rsid w:val="00FC2B6A"/>
    <w:rsid w:val="00FC3EDE"/>
    <w:rsid w:val="02DEA98C"/>
    <w:rsid w:val="20A953F2"/>
    <w:rsid w:val="6C712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BBD884"/>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22"/>
    <w:rPr>
      <w:rFonts w:eastAsia="Times New Roman"/>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eastAsia="Calibri"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rPr>
      <w:rFonts w:eastAsia="Calibri"/>
      <w:sz w:val="22"/>
      <w:szCs w:val="22"/>
    </w:r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style>
  <w:style w:type="paragraph" w:styleId="Header">
    <w:name w:val="header"/>
    <w:basedOn w:val="Normal"/>
    <w:link w:val="HeaderChar"/>
    <w:unhideWhenUsed/>
    <w:rsid w:val="001E22F1"/>
    <w:pPr>
      <w:tabs>
        <w:tab w:val="center" w:pos="4680"/>
        <w:tab w:val="right" w:pos="9360"/>
      </w:tabs>
    </w:pPr>
    <w:rPr>
      <w:rFonts w:eastAsia="Calibri"/>
      <w:sz w:val="22"/>
      <w:szCs w:val="22"/>
    </w:r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rPr>
      <w:rFonts w:eastAsia="Calibri"/>
      <w:sz w:val="22"/>
      <w:szCs w:val="22"/>
    </w:r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rFonts w:eastAsia="Calibri"/>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sz w:val="18"/>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hAnsi="Helvetica"/>
      <w:sz w:val="18"/>
    </w:rPr>
  </w:style>
  <w:style w:type="paragraph" w:customStyle="1" w:styleId="StyleArialRightAfter0ptLinespacingsingle">
    <w:name w:val="Style Arial Right After:  0 pt Line spacing:  single"/>
    <w:basedOn w:val="Normal"/>
    <w:rsid w:val="000F3659"/>
    <w:pPr>
      <w:jc w:val="right"/>
    </w:pPr>
    <w:rPr>
      <w:rFonts w:ascii="Arial" w:hAnsi="Arial"/>
      <w:sz w:val="18"/>
      <w:szCs w:val="20"/>
    </w:rPr>
  </w:style>
  <w:style w:type="paragraph" w:styleId="TOC2">
    <w:name w:val="toc 2"/>
    <w:basedOn w:val="Normal"/>
    <w:next w:val="Normal"/>
    <w:autoRedefine/>
    <w:rsid w:val="000F3659"/>
    <w:pPr>
      <w:spacing w:after="160" w:line="240" w:lineRule="exact"/>
      <w:ind w:left="180"/>
    </w:pPr>
    <w:rPr>
      <w:rFonts w:ascii="Helvetica" w:hAnsi="Helvetica"/>
      <w:sz w:val="18"/>
    </w:rPr>
  </w:style>
  <w:style w:type="paragraph" w:styleId="TOC3">
    <w:name w:val="toc 3"/>
    <w:basedOn w:val="Normal"/>
    <w:next w:val="Normal"/>
    <w:autoRedefine/>
    <w:rsid w:val="000F3659"/>
    <w:pPr>
      <w:spacing w:after="160" w:line="240" w:lineRule="exact"/>
      <w:ind w:left="360"/>
    </w:pPr>
    <w:rPr>
      <w:rFonts w:ascii="Helvetica" w:hAnsi="Helvetica"/>
      <w:sz w:val="18"/>
    </w:rPr>
  </w:style>
  <w:style w:type="paragraph" w:styleId="BodyTextIndent2">
    <w:name w:val="Body Text Indent 2"/>
    <w:basedOn w:val="Normal"/>
    <w:link w:val="BodyTextIndent2Char"/>
    <w:rsid w:val="000F3659"/>
    <w:pPr>
      <w:widowControl w:val="0"/>
      <w:spacing w:line="240" w:lineRule="atLeast"/>
      <w:ind w:left="720"/>
    </w:pPr>
    <w:rPr>
      <w:rFonts w:ascii="Arial"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hAnsi="Helvetica"/>
      <w:color w:val="808080"/>
      <w:sz w:val="1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hAnsi="Arial"/>
      <w:i/>
      <w:iCs/>
      <w:sz w:val="22"/>
      <w:szCs w:val="22"/>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eastAsia="Calibri"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rFonts w:eastAsia="Calibri"/>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rFonts w:eastAsia="Calibri"/>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 w:type="paragraph" w:customStyle="1" w:styleId="paragraph">
    <w:name w:val="paragraph"/>
    <w:basedOn w:val="Normal"/>
    <w:rsid w:val="00B707EA"/>
    <w:pPr>
      <w:spacing w:before="100" w:beforeAutospacing="1" w:after="100" w:afterAutospacing="1"/>
    </w:pPr>
  </w:style>
  <w:style w:type="character" w:customStyle="1" w:styleId="normaltextrun">
    <w:name w:val="normaltextrun"/>
    <w:basedOn w:val="DefaultParagraphFont"/>
    <w:rsid w:val="00B707EA"/>
  </w:style>
  <w:style w:type="character" w:customStyle="1" w:styleId="eop">
    <w:name w:val="eop"/>
    <w:basedOn w:val="DefaultParagraphFont"/>
    <w:rsid w:val="00B707EA"/>
  </w:style>
  <w:style w:type="paragraph" w:styleId="Revision">
    <w:name w:val="Revision"/>
    <w:hidden/>
    <w:semiHidden/>
    <w:rsid w:val="007E645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3357">
      <w:bodyDiv w:val="1"/>
      <w:marLeft w:val="0"/>
      <w:marRight w:val="0"/>
      <w:marTop w:val="0"/>
      <w:marBottom w:val="0"/>
      <w:divBdr>
        <w:top w:val="none" w:sz="0" w:space="0" w:color="auto"/>
        <w:left w:val="none" w:sz="0" w:space="0" w:color="auto"/>
        <w:bottom w:val="none" w:sz="0" w:space="0" w:color="auto"/>
        <w:right w:val="none" w:sz="0" w:space="0" w:color="auto"/>
      </w:divBdr>
    </w:div>
    <w:div w:id="292487285">
      <w:bodyDiv w:val="1"/>
      <w:marLeft w:val="0"/>
      <w:marRight w:val="0"/>
      <w:marTop w:val="0"/>
      <w:marBottom w:val="0"/>
      <w:divBdr>
        <w:top w:val="none" w:sz="0" w:space="0" w:color="auto"/>
        <w:left w:val="none" w:sz="0" w:space="0" w:color="auto"/>
        <w:bottom w:val="none" w:sz="0" w:space="0" w:color="auto"/>
        <w:right w:val="none" w:sz="0" w:space="0" w:color="auto"/>
      </w:divBdr>
    </w:div>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903374899">
      <w:bodyDiv w:val="1"/>
      <w:marLeft w:val="0"/>
      <w:marRight w:val="0"/>
      <w:marTop w:val="0"/>
      <w:marBottom w:val="0"/>
      <w:divBdr>
        <w:top w:val="none" w:sz="0" w:space="0" w:color="auto"/>
        <w:left w:val="none" w:sz="0" w:space="0" w:color="auto"/>
        <w:bottom w:val="none" w:sz="0" w:space="0" w:color="auto"/>
        <w:right w:val="none" w:sz="0" w:space="0" w:color="auto"/>
      </w:divBdr>
    </w:div>
    <w:div w:id="1129516355">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1756396841">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C4CA362E03A40831C58E77BF6E65D" ma:contentTypeVersion="12" ma:contentTypeDescription="Create a new document." ma:contentTypeScope="" ma:versionID="5ce5c90880750d31e5ad97353da55926">
  <xsd:schema xmlns:xsd="http://www.w3.org/2001/XMLSchema" xmlns:xs="http://www.w3.org/2001/XMLSchema" xmlns:p="http://schemas.microsoft.com/office/2006/metadata/properties" xmlns:ns2="b768acbd-dc7f-4a24-9e54-842e75727939" xmlns:ns3="54e98812-b12a-4504-b572-6fcfe8934f27" targetNamespace="http://schemas.microsoft.com/office/2006/metadata/properties" ma:root="true" ma:fieldsID="8f9a491fc33d5dc8f7c5c50092fd8108" ns2:_="" ns3:_="">
    <xsd:import namespace="b768acbd-dc7f-4a24-9e54-842e75727939"/>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8acbd-dc7f-4a24-9e54-842e757279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3816-8B46-4404-B97C-F42799AF71D2}">
  <ds:schemaRefs>
    <ds:schemaRef ds:uri="http://purl.org/dc/elements/1.1/"/>
    <ds:schemaRef ds:uri="http://www.w3.org/XML/1998/namespace"/>
    <ds:schemaRef ds:uri="b768acbd-dc7f-4a24-9e54-842e7572793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4e98812-b12a-4504-b572-6fcfe8934f2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E445209B-54A6-4AFA-9392-295C18E3F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8acbd-dc7f-4a24-9e54-842e75727939"/>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FD945-DED6-484D-9B29-9C1B5D49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809</Words>
  <Characters>4614</Characters>
  <Application>Microsoft Office Word</Application>
  <DocSecurity>0</DocSecurity>
  <Lines>38</Lines>
  <Paragraphs>10</Paragraphs>
  <ScaleCrop>false</ScaleCrop>
  <Company/>
  <LinksUpToDate>false</LinksUpToDate>
  <CharactersWithSpaces>5413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Jaqlyn Alderete</cp:lastModifiedBy>
  <cp:revision>20</cp:revision>
  <cp:lastPrinted>2016-07-12T18:00:00Z</cp:lastPrinted>
  <dcterms:created xsi:type="dcterms:W3CDTF">2021-02-24T20:12:00Z</dcterms:created>
  <dcterms:modified xsi:type="dcterms:W3CDTF">2021-05-03T13:40:00Z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0x01010097BC4CA362E03A40831C58E77BF6E65D</vt:lpwstr>
  </property>
</Properties>
</file>