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1E17FF" w:rsidRPr="00E23311" w:rsidRDefault="001E17FF" w:rsidP="001E17FF">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26"/>
      <w:r w:rsidRPr="00E23311">
        <w:rPr>
          <w:rFonts w:ascii="Arial" w:eastAsiaTheme="majorEastAsia" w:hAnsi="Arial" w:cstheme="majorBidi"/>
          <w:b/>
          <w:bCs/>
          <w:caps/>
          <w:sz w:val="26"/>
          <w:szCs w:val="24"/>
        </w:rPr>
        <w:t>Chief Financial Officer, Department of State</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52"/>
        <w:gridCol w:w="6791"/>
      </w:tblGrid>
      <w:tr w:rsidR="001E17FF" w:rsidRPr="00ED66EC" w:rsidTr="00ED66EC">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1E17FF" w:rsidRPr="00ED66EC" w:rsidRDefault="001E17FF" w:rsidP="00B504DD">
            <w:pPr>
              <w:contextualSpacing/>
              <w:jc w:val="center"/>
              <w:rPr>
                <w:rFonts w:asciiTheme="majorHAnsi" w:hAnsiTheme="majorHAnsi" w:cstheme="majorHAnsi"/>
                <w:b/>
              </w:rPr>
            </w:pPr>
            <w:r w:rsidRPr="00ED66EC">
              <w:rPr>
                <w:rFonts w:asciiTheme="majorHAnsi" w:hAnsiTheme="majorHAnsi" w:cstheme="majorHAnsi"/>
                <w:b/>
              </w:rPr>
              <w:t>OVERVIEW</w:t>
            </w:r>
          </w:p>
        </w:tc>
      </w:tr>
      <w:tr w:rsidR="001E17FF" w:rsidRPr="00ED66EC" w:rsidTr="00ED66E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E17FF" w:rsidRPr="00ED66EC" w:rsidRDefault="001E17FF" w:rsidP="00B504DD">
            <w:pPr>
              <w:contextualSpacing/>
              <w:rPr>
                <w:rFonts w:asciiTheme="majorHAnsi" w:hAnsiTheme="majorHAnsi" w:cstheme="majorHAnsi"/>
              </w:rPr>
            </w:pPr>
            <w:r w:rsidRPr="00ED66EC">
              <w:rPr>
                <w:rFonts w:asciiTheme="majorHAnsi" w:hAnsiTheme="majorHAnsi" w:cstheme="majorHAnsi"/>
              </w:rPr>
              <w:t>Senate Committee</w:t>
            </w:r>
          </w:p>
        </w:tc>
        <w:tc>
          <w:tcPr>
            <w:tcW w:w="6843" w:type="dxa"/>
            <w:gridSpan w:val="2"/>
            <w:tcBorders>
              <w:top w:val="single" w:sz="2" w:space="0" w:color="auto"/>
              <w:left w:val="single" w:sz="2" w:space="0" w:color="auto"/>
              <w:bottom w:val="single" w:sz="2" w:space="0" w:color="auto"/>
              <w:right w:val="single" w:sz="2" w:space="0" w:color="auto"/>
            </w:tcBorders>
          </w:tcPr>
          <w:p w:rsidR="001E17FF" w:rsidRPr="00ED66EC" w:rsidRDefault="001E17FF" w:rsidP="00B504DD">
            <w:pPr>
              <w:contextualSpacing/>
              <w:rPr>
                <w:rFonts w:asciiTheme="majorHAnsi" w:hAnsiTheme="majorHAnsi" w:cstheme="majorHAnsi"/>
              </w:rPr>
            </w:pPr>
            <w:r w:rsidRPr="00ED66EC">
              <w:rPr>
                <w:rFonts w:asciiTheme="majorHAnsi" w:hAnsiTheme="majorHAnsi" w:cstheme="majorHAnsi"/>
              </w:rPr>
              <w:t xml:space="preserve">Foreign Relations </w:t>
            </w:r>
          </w:p>
          <w:p w:rsidR="00ED66EC" w:rsidRPr="00ED66EC" w:rsidRDefault="00ED66EC" w:rsidP="00B504DD">
            <w:pPr>
              <w:contextualSpacing/>
              <w:rPr>
                <w:rFonts w:asciiTheme="majorHAnsi" w:hAnsiTheme="majorHAnsi" w:cstheme="majorHAnsi"/>
              </w:rPr>
            </w:pPr>
          </w:p>
          <w:p w:rsidR="00ED66EC" w:rsidRPr="00ED66EC" w:rsidRDefault="00ED66EC" w:rsidP="00B504DD">
            <w:pPr>
              <w:rPr>
                <w:rFonts w:asciiTheme="majorHAnsi" w:hAnsiTheme="majorHAnsi" w:cstheme="majorHAnsi"/>
              </w:rPr>
            </w:pPr>
            <w:r w:rsidRPr="00ED66EC">
              <w:rPr>
                <w:rFonts w:asciiTheme="majorHAnsi" w:hAnsiTheme="majorHAnsi" w:cstheme="majorHAnsi"/>
              </w:rPr>
              <w:t>This CFO is covered by the CFO Act of 1990 that may be filled through appointment by the president, with the advice and consent of the Senate, or through designation by the president from among agency officials who have been confirmed by the Senate for other positions.</w:t>
            </w:r>
            <w:r w:rsidRPr="00ED66EC">
              <w:rPr>
                <w:rStyle w:val="EndnoteReference"/>
                <w:rFonts w:asciiTheme="majorHAnsi" w:hAnsiTheme="majorHAnsi" w:cstheme="majorHAnsi"/>
              </w:rPr>
              <w:endnoteReference w:id="1"/>
            </w:r>
          </w:p>
        </w:tc>
      </w:tr>
      <w:tr w:rsidR="001E17FF" w:rsidRPr="00ED66EC" w:rsidTr="00ED66E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E17FF" w:rsidRPr="00ED66EC" w:rsidRDefault="001E17FF" w:rsidP="00B504DD">
            <w:pPr>
              <w:contextualSpacing/>
              <w:rPr>
                <w:rFonts w:asciiTheme="majorHAnsi" w:hAnsiTheme="majorHAnsi" w:cstheme="majorHAnsi"/>
              </w:rPr>
            </w:pPr>
            <w:r w:rsidRPr="00ED66EC">
              <w:rPr>
                <w:rFonts w:asciiTheme="majorHAnsi" w:hAnsiTheme="majorHAnsi" w:cstheme="majorHAnsi"/>
              </w:rPr>
              <w:t>Agency Mission</w:t>
            </w:r>
          </w:p>
        </w:tc>
        <w:tc>
          <w:tcPr>
            <w:tcW w:w="6843" w:type="dxa"/>
            <w:gridSpan w:val="2"/>
            <w:tcBorders>
              <w:top w:val="single" w:sz="2" w:space="0" w:color="auto"/>
              <w:left w:val="single" w:sz="2" w:space="0" w:color="auto"/>
              <w:bottom w:val="single" w:sz="2" w:space="0" w:color="auto"/>
              <w:right w:val="single" w:sz="2" w:space="0" w:color="auto"/>
            </w:tcBorders>
          </w:tcPr>
          <w:p w:rsidR="001E17FF" w:rsidRPr="00ED66EC" w:rsidRDefault="001E17FF" w:rsidP="00B504DD">
            <w:pPr>
              <w:contextualSpacing/>
              <w:rPr>
                <w:rFonts w:asciiTheme="majorHAnsi" w:hAnsiTheme="majorHAnsi" w:cstheme="majorHAnsi"/>
                <w:bCs/>
                <w:lang w:val="en"/>
              </w:rPr>
            </w:pPr>
            <w:r w:rsidRPr="00ED66EC">
              <w:rPr>
                <w:rFonts w:asciiTheme="majorHAnsi" w:hAnsiTheme="majorHAnsi" w:cstheme="majorHAnsi"/>
              </w:rPr>
              <w:t>The Department of State is the lead institution for the conduct of American diplomacy and the secretary is the president’s principal foreign policy advisor.</w:t>
            </w:r>
          </w:p>
        </w:tc>
      </w:tr>
      <w:tr w:rsidR="001E17FF" w:rsidRPr="00ED66EC" w:rsidTr="00ED66E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E17FF" w:rsidRPr="00ED66EC" w:rsidRDefault="001E17FF" w:rsidP="00B504DD">
            <w:pPr>
              <w:contextualSpacing/>
              <w:rPr>
                <w:rFonts w:asciiTheme="majorHAnsi" w:hAnsiTheme="majorHAnsi" w:cstheme="majorHAnsi"/>
              </w:rPr>
            </w:pPr>
            <w:r w:rsidRPr="00ED66EC">
              <w:rPr>
                <w:rFonts w:asciiTheme="majorHAnsi" w:hAnsiTheme="majorHAnsi" w:cstheme="majorHAnsi"/>
              </w:rPr>
              <w:t>Position Overview</w:t>
            </w:r>
          </w:p>
        </w:tc>
        <w:tc>
          <w:tcPr>
            <w:tcW w:w="6843" w:type="dxa"/>
            <w:gridSpan w:val="2"/>
            <w:tcBorders>
              <w:top w:val="single" w:sz="2" w:space="0" w:color="auto"/>
              <w:left w:val="single" w:sz="2" w:space="0" w:color="auto"/>
              <w:bottom w:val="single" w:sz="2" w:space="0" w:color="auto"/>
              <w:right w:val="single" w:sz="2" w:space="0" w:color="auto"/>
            </w:tcBorders>
          </w:tcPr>
          <w:p w:rsidR="001E17FF" w:rsidRPr="00ED66EC" w:rsidRDefault="001E17FF" w:rsidP="00B504DD">
            <w:pPr>
              <w:contextualSpacing/>
              <w:rPr>
                <w:rFonts w:asciiTheme="majorHAnsi" w:hAnsiTheme="majorHAnsi" w:cstheme="majorHAnsi"/>
                <w:bCs/>
              </w:rPr>
            </w:pPr>
            <w:r w:rsidRPr="00ED66EC">
              <w:rPr>
                <w:rFonts w:asciiTheme="majorHAnsi" w:hAnsiTheme="majorHAnsi" w:cstheme="majorHAnsi"/>
                <w:lang w:val="en"/>
              </w:rPr>
              <w:t>The mission of the CFO is to advise the secretary on all aspects of budget, grants, financial management and acquisition and to provide for the direction of these activities throughout the department. CFOs also play a crucial government-wide role.</w:t>
            </w:r>
          </w:p>
        </w:tc>
      </w:tr>
      <w:tr w:rsidR="001E17FF" w:rsidRPr="00ED66EC" w:rsidTr="00ED66E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E17FF" w:rsidRPr="00ED66EC" w:rsidRDefault="001E17FF" w:rsidP="00B504DD">
            <w:pPr>
              <w:contextualSpacing/>
              <w:rPr>
                <w:rFonts w:asciiTheme="majorHAnsi" w:hAnsiTheme="majorHAnsi" w:cstheme="majorHAnsi"/>
                <w:i/>
              </w:rPr>
            </w:pPr>
            <w:r w:rsidRPr="00ED66EC">
              <w:rPr>
                <w:rFonts w:asciiTheme="majorHAnsi" w:hAnsiTheme="majorHAnsi" w:cstheme="majorHAnsi"/>
              </w:rPr>
              <w:t>Compensation</w:t>
            </w:r>
          </w:p>
        </w:tc>
        <w:tc>
          <w:tcPr>
            <w:tcW w:w="6843" w:type="dxa"/>
            <w:gridSpan w:val="2"/>
            <w:tcBorders>
              <w:top w:val="single" w:sz="2" w:space="0" w:color="auto"/>
              <w:left w:val="single" w:sz="2" w:space="0" w:color="auto"/>
              <w:bottom w:val="single" w:sz="2" w:space="0" w:color="auto"/>
              <w:right w:val="single" w:sz="2" w:space="0" w:color="auto"/>
            </w:tcBorders>
          </w:tcPr>
          <w:p w:rsidR="001E17FF" w:rsidRPr="00ED66EC" w:rsidRDefault="0041591A" w:rsidP="00F16D98">
            <w:pPr>
              <w:contextualSpacing/>
              <w:rPr>
                <w:rFonts w:asciiTheme="majorHAnsi" w:hAnsiTheme="majorHAnsi" w:cstheme="majorHAnsi"/>
                <w:bCs/>
              </w:rPr>
            </w:pPr>
            <w:r w:rsidRPr="00ED66EC">
              <w:rPr>
                <w:rFonts w:asciiTheme="majorHAnsi" w:hAnsiTheme="majorHAnsi" w:cstheme="majorHAnsi"/>
                <w:bCs/>
              </w:rPr>
              <w:t>Level IV $</w:t>
            </w:r>
            <w:r w:rsidR="00F16D98">
              <w:rPr>
                <w:rFonts w:asciiTheme="majorHAnsi" w:hAnsiTheme="majorHAnsi" w:cstheme="majorHAnsi"/>
                <w:bCs/>
              </w:rPr>
              <w:t>155,500</w:t>
            </w:r>
            <w:r w:rsidR="001E17FF" w:rsidRPr="00ED66EC">
              <w:rPr>
                <w:rFonts w:asciiTheme="majorHAnsi" w:hAnsiTheme="majorHAnsi" w:cstheme="majorHAnsi"/>
                <w:bCs/>
              </w:rPr>
              <w:t xml:space="preserve"> (5 U.S.C. § 5315)</w:t>
            </w:r>
            <w:r w:rsidR="00ED66EC" w:rsidRPr="00ED66EC">
              <w:rPr>
                <w:rStyle w:val="EndnoteReference"/>
                <w:rFonts w:asciiTheme="majorHAnsi" w:hAnsiTheme="majorHAnsi" w:cstheme="majorHAnsi"/>
                <w:bCs/>
              </w:rPr>
              <w:endnoteReference w:id="2"/>
            </w:r>
          </w:p>
        </w:tc>
      </w:tr>
      <w:tr w:rsidR="001E17FF" w:rsidRPr="00ED66EC" w:rsidTr="00ED66E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E17FF" w:rsidRPr="00ED66EC" w:rsidRDefault="001E17FF" w:rsidP="00B504DD">
            <w:pPr>
              <w:contextualSpacing/>
              <w:rPr>
                <w:rFonts w:asciiTheme="majorHAnsi" w:hAnsiTheme="majorHAnsi" w:cstheme="majorHAnsi"/>
              </w:rPr>
            </w:pPr>
            <w:r w:rsidRPr="00ED66EC">
              <w:rPr>
                <w:rFonts w:asciiTheme="majorHAnsi" w:hAnsiTheme="majorHAnsi" w:cstheme="majorHAnsi"/>
              </w:rPr>
              <w:t>Position Reports to</w:t>
            </w:r>
          </w:p>
        </w:tc>
        <w:tc>
          <w:tcPr>
            <w:tcW w:w="6843" w:type="dxa"/>
            <w:gridSpan w:val="2"/>
            <w:tcBorders>
              <w:top w:val="single" w:sz="2" w:space="0" w:color="auto"/>
              <w:left w:val="single" w:sz="2" w:space="0" w:color="auto"/>
              <w:bottom w:val="single" w:sz="2" w:space="0" w:color="auto"/>
              <w:right w:val="single" w:sz="2" w:space="0" w:color="auto"/>
            </w:tcBorders>
          </w:tcPr>
          <w:p w:rsidR="001E17FF" w:rsidRPr="00ED66EC" w:rsidRDefault="001E17FF" w:rsidP="00B504DD">
            <w:pPr>
              <w:contextualSpacing/>
              <w:rPr>
                <w:rFonts w:asciiTheme="majorHAnsi" w:hAnsiTheme="majorHAnsi" w:cstheme="majorHAnsi"/>
              </w:rPr>
            </w:pPr>
            <w:r w:rsidRPr="00ED66EC">
              <w:rPr>
                <w:rFonts w:asciiTheme="majorHAnsi" w:hAnsiTheme="majorHAnsi" w:cstheme="majorHAnsi"/>
              </w:rPr>
              <w:t>Secretary and Deputy Secretary of the Department of State</w:t>
            </w:r>
          </w:p>
        </w:tc>
      </w:tr>
      <w:tr w:rsidR="001E17FF" w:rsidRPr="00ED66EC" w:rsidTr="00ED66EC">
        <w:trPr>
          <w:trHeight w:val="261"/>
        </w:trPr>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1E17FF" w:rsidRPr="00ED66EC" w:rsidRDefault="001E17FF" w:rsidP="00B504DD">
            <w:pPr>
              <w:contextualSpacing/>
              <w:jc w:val="center"/>
              <w:rPr>
                <w:rFonts w:asciiTheme="majorHAnsi" w:hAnsiTheme="majorHAnsi" w:cstheme="majorHAnsi"/>
                <w:b/>
              </w:rPr>
            </w:pPr>
            <w:r w:rsidRPr="00ED66EC">
              <w:rPr>
                <w:rFonts w:asciiTheme="majorHAnsi" w:hAnsiTheme="majorHAnsi" w:cstheme="majorHAnsi"/>
                <w:b/>
              </w:rPr>
              <w:t>RESPONSIBILITIES</w:t>
            </w:r>
          </w:p>
        </w:tc>
      </w:tr>
      <w:tr w:rsidR="001E17FF" w:rsidRPr="00ED66EC" w:rsidTr="00ED66E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E17FF" w:rsidRPr="00ED66EC" w:rsidRDefault="001E17FF" w:rsidP="00B504DD">
            <w:pPr>
              <w:contextualSpacing/>
              <w:rPr>
                <w:rFonts w:asciiTheme="majorHAnsi" w:hAnsiTheme="majorHAnsi" w:cstheme="majorHAnsi"/>
              </w:rPr>
            </w:pPr>
            <w:r w:rsidRPr="00ED66EC">
              <w:rPr>
                <w:rFonts w:asciiTheme="majorHAnsi" w:hAnsiTheme="majorHAnsi" w:cstheme="majorHAnsi"/>
              </w:rPr>
              <w:t>Management Scope</w:t>
            </w:r>
          </w:p>
        </w:tc>
        <w:tc>
          <w:tcPr>
            <w:tcW w:w="6843" w:type="dxa"/>
            <w:gridSpan w:val="2"/>
            <w:tcBorders>
              <w:top w:val="single" w:sz="2" w:space="0" w:color="auto"/>
              <w:left w:val="single" w:sz="2" w:space="0" w:color="auto"/>
              <w:bottom w:val="single" w:sz="2" w:space="0" w:color="auto"/>
              <w:right w:val="single" w:sz="2" w:space="0" w:color="auto"/>
            </w:tcBorders>
          </w:tcPr>
          <w:p w:rsidR="001E17FF" w:rsidRPr="00ED66EC" w:rsidRDefault="001E17FF" w:rsidP="00B504DD">
            <w:pPr>
              <w:contextualSpacing/>
              <w:rPr>
                <w:rFonts w:asciiTheme="majorHAnsi" w:hAnsiTheme="majorHAnsi" w:cstheme="majorHAnsi"/>
                <w:bCs/>
              </w:rPr>
            </w:pPr>
            <w:r w:rsidRPr="00ED66EC">
              <w:rPr>
                <w:rFonts w:asciiTheme="majorHAnsi" w:hAnsiTheme="majorHAnsi" w:cstheme="majorHAnsi"/>
                <w:bCs/>
              </w:rPr>
              <w:t>In fiscal 2015, the Department of State had $26,498 million in outlays, and in fiscal 2014 it had 10,068 total employment. The CFO oversees the financial management of the entire department.</w:t>
            </w:r>
          </w:p>
        </w:tc>
      </w:tr>
      <w:tr w:rsidR="001E17FF" w:rsidRPr="00ED66EC" w:rsidTr="00ED66E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E17FF" w:rsidRPr="00ED66EC" w:rsidRDefault="001E17FF" w:rsidP="00B504DD">
            <w:pPr>
              <w:contextualSpacing/>
              <w:rPr>
                <w:rFonts w:asciiTheme="majorHAnsi" w:hAnsiTheme="majorHAnsi" w:cstheme="majorHAnsi"/>
              </w:rPr>
            </w:pPr>
            <w:r w:rsidRPr="00ED66EC">
              <w:rPr>
                <w:rFonts w:asciiTheme="majorHAnsi" w:hAnsiTheme="majorHAnsi" w:cstheme="majorHAnsi"/>
              </w:rPr>
              <w:t>Primary Responsibilities</w:t>
            </w:r>
          </w:p>
        </w:tc>
        <w:tc>
          <w:tcPr>
            <w:tcW w:w="6843" w:type="dxa"/>
            <w:gridSpan w:val="2"/>
            <w:tcBorders>
              <w:top w:val="single" w:sz="2" w:space="0" w:color="auto"/>
              <w:left w:val="single" w:sz="2" w:space="0" w:color="auto"/>
              <w:bottom w:val="single" w:sz="2" w:space="0" w:color="auto"/>
              <w:right w:val="single" w:sz="2" w:space="0" w:color="auto"/>
            </w:tcBorders>
          </w:tcPr>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Develops and maintaining integrated accounting and financial management systems</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Oversees the recruitment, selection and training of personnel to carry out agency financial management functions as well as managing, training and providing policy guidance and oversight of these personnel and their activities</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Implements agency asset management systems, including systems for cash management, credit management, debt collection, and property and inventory management and control</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Develops budgets that support all agency missions</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Manages the financial execution of the agency budget and actual expenditures</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Provides financial and performance reports to staff, overseers and stakeholders</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Ties the budget and performance to outcomes</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Takes the lead role in enterprise risk management</w:t>
            </w:r>
          </w:p>
        </w:tc>
      </w:tr>
      <w:tr w:rsidR="0038078D" w:rsidRPr="00ED66EC" w:rsidTr="00ED66E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ED66EC" w:rsidRDefault="0038078D" w:rsidP="0038078D">
            <w:pPr>
              <w:contextualSpacing/>
              <w:rPr>
                <w:rFonts w:asciiTheme="majorHAnsi" w:hAnsiTheme="majorHAnsi" w:cstheme="majorHAnsi"/>
              </w:rPr>
            </w:pPr>
            <w:r w:rsidRPr="00ED66EC">
              <w:rPr>
                <w:rFonts w:asciiTheme="majorHAnsi" w:hAnsiTheme="majorHAnsi" w:cstheme="majorHAnsi"/>
              </w:rPr>
              <w:t>Strategic Goals and Priorities</w:t>
            </w:r>
          </w:p>
        </w:tc>
        <w:tc>
          <w:tcPr>
            <w:tcW w:w="6843" w:type="dxa"/>
            <w:gridSpan w:val="2"/>
            <w:tcBorders>
              <w:top w:val="single" w:sz="2" w:space="0" w:color="auto"/>
              <w:left w:val="single" w:sz="2" w:space="0" w:color="auto"/>
              <w:bottom w:val="single" w:sz="2" w:space="0" w:color="auto"/>
              <w:right w:val="single" w:sz="2" w:space="0" w:color="auto"/>
            </w:tcBorders>
            <w:vAlign w:val="center"/>
          </w:tcPr>
          <w:p w:rsidR="0038078D" w:rsidRPr="00ED66EC" w:rsidRDefault="0038078D" w:rsidP="0038078D">
            <w:pPr>
              <w:ind w:left="72"/>
              <w:contextualSpacing/>
              <w:jc w:val="center"/>
              <w:rPr>
                <w:rFonts w:asciiTheme="majorHAnsi" w:hAnsiTheme="majorHAnsi" w:cstheme="majorHAnsi"/>
              </w:rPr>
            </w:pPr>
          </w:p>
          <w:p w:rsidR="0038078D" w:rsidRPr="00ED66EC" w:rsidRDefault="0038078D" w:rsidP="0038078D">
            <w:pPr>
              <w:ind w:left="72"/>
              <w:contextualSpacing/>
              <w:jc w:val="center"/>
              <w:rPr>
                <w:rFonts w:asciiTheme="majorHAnsi" w:hAnsiTheme="majorHAnsi" w:cstheme="majorHAnsi"/>
              </w:rPr>
            </w:pPr>
          </w:p>
          <w:p w:rsidR="0038078D" w:rsidRPr="00ED66EC" w:rsidRDefault="0038078D" w:rsidP="0038078D">
            <w:pPr>
              <w:ind w:left="72"/>
              <w:contextualSpacing/>
              <w:jc w:val="center"/>
              <w:rPr>
                <w:rFonts w:asciiTheme="majorHAnsi" w:hAnsiTheme="majorHAnsi" w:cstheme="majorHAnsi"/>
              </w:rPr>
            </w:pPr>
            <w:r w:rsidRPr="00ED66EC">
              <w:rPr>
                <w:rFonts w:asciiTheme="majorHAnsi" w:hAnsiTheme="majorHAnsi" w:cstheme="majorHAnsi"/>
              </w:rPr>
              <w:lastRenderedPageBreak/>
              <w:t>Depends on the policy priorities of the administration</w:t>
            </w:r>
          </w:p>
          <w:p w:rsidR="0038078D" w:rsidRPr="00ED66EC" w:rsidRDefault="0038078D" w:rsidP="0038078D">
            <w:pPr>
              <w:ind w:left="72"/>
              <w:contextualSpacing/>
              <w:jc w:val="center"/>
              <w:rPr>
                <w:rFonts w:asciiTheme="majorHAnsi" w:hAnsiTheme="majorHAnsi" w:cstheme="majorHAnsi"/>
              </w:rPr>
            </w:pPr>
          </w:p>
          <w:p w:rsidR="0038078D" w:rsidRPr="00ED66EC" w:rsidRDefault="0038078D" w:rsidP="0038078D">
            <w:pPr>
              <w:contextualSpacing/>
              <w:rPr>
                <w:rFonts w:asciiTheme="majorHAnsi" w:hAnsiTheme="majorHAnsi" w:cstheme="majorHAnsi"/>
              </w:rPr>
            </w:pPr>
          </w:p>
        </w:tc>
      </w:tr>
      <w:tr w:rsidR="001E17FF" w:rsidRPr="00ED66EC" w:rsidTr="00ED66EC">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1E17FF" w:rsidRPr="00ED66EC" w:rsidRDefault="001E17FF" w:rsidP="001E17FF">
            <w:pPr>
              <w:jc w:val="center"/>
              <w:rPr>
                <w:rFonts w:asciiTheme="majorHAnsi" w:hAnsiTheme="majorHAnsi" w:cstheme="majorHAnsi"/>
                <w:b/>
              </w:rPr>
            </w:pPr>
            <w:r w:rsidRPr="00ED66EC">
              <w:rPr>
                <w:rFonts w:asciiTheme="majorHAnsi" w:hAnsiTheme="majorHAnsi" w:cstheme="majorHAnsi"/>
                <w:b/>
              </w:rPr>
              <w:lastRenderedPageBreak/>
              <w:t>REQUIREMENTS AND COMPETENCIES</w:t>
            </w:r>
          </w:p>
        </w:tc>
      </w:tr>
      <w:tr w:rsidR="001E17FF" w:rsidRPr="00ED66EC" w:rsidTr="00ED66EC">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E17FF" w:rsidRPr="00ED66EC" w:rsidRDefault="001E17FF" w:rsidP="001E17FF">
            <w:pPr>
              <w:contextualSpacing/>
              <w:rPr>
                <w:rFonts w:asciiTheme="majorHAnsi" w:hAnsiTheme="majorHAnsi" w:cstheme="majorHAnsi"/>
              </w:rPr>
            </w:pPr>
            <w:r w:rsidRPr="00ED66EC">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Strong background in federal financial management</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Executive leadership experience</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Experience working in a large organization</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Risk-management experience</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Knowledge of the department’s functions and policies</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Knowledge of federal budget formulation</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Familiarity with cyber technology a plus</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Background in data analytics a plus</w:t>
            </w:r>
          </w:p>
        </w:tc>
      </w:tr>
      <w:tr w:rsidR="001E17FF" w:rsidRPr="00ED66EC" w:rsidTr="00ED66EC">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E17FF" w:rsidRPr="00ED66EC" w:rsidRDefault="001E17FF" w:rsidP="001E17FF">
            <w:pPr>
              <w:contextualSpacing/>
              <w:rPr>
                <w:rFonts w:asciiTheme="majorHAnsi" w:hAnsiTheme="majorHAnsi" w:cstheme="majorHAnsi"/>
              </w:rPr>
            </w:pPr>
            <w:r w:rsidRPr="00ED66EC">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Ability to collaborate with the chief information officers, under/assistant secretaries for administration/management, as well as other CFOs and OMB via the CFO Council</w:t>
            </w:r>
          </w:p>
          <w:p w:rsidR="001E17FF" w:rsidRPr="00ED66EC" w:rsidRDefault="001E17FF" w:rsidP="001E17FF">
            <w:pPr>
              <w:numPr>
                <w:ilvl w:val="0"/>
                <w:numId w:val="43"/>
              </w:numPr>
              <w:ind w:left="432"/>
              <w:contextualSpacing/>
              <w:rPr>
                <w:rFonts w:asciiTheme="majorHAnsi" w:hAnsiTheme="majorHAnsi" w:cstheme="majorHAnsi"/>
              </w:rPr>
            </w:pPr>
            <w:r w:rsidRPr="00ED66EC">
              <w:rPr>
                <w:rFonts w:asciiTheme="majorHAnsi" w:hAnsiTheme="majorHAnsi" w:cstheme="majorHAnsi"/>
              </w:rPr>
              <w:t>Knowledge of, and relationships with, Congress, or ability to develop them</w:t>
            </w:r>
          </w:p>
        </w:tc>
      </w:tr>
      <w:tr w:rsidR="00684398" w:rsidRPr="00ED66EC" w:rsidTr="00ED66EC">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ED66EC" w:rsidRDefault="00684398" w:rsidP="00684398">
            <w:pPr>
              <w:jc w:val="center"/>
              <w:rPr>
                <w:rFonts w:asciiTheme="majorHAnsi" w:hAnsiTheme="majorHAnsi" w:cstheme="majorHAnsi"/>
                <w:b/>
              </w:rPr>
            </w:pPr>
            <w:r w:rsidRPr="00ED66EC">
              <w:rPr>
                <w:rFonts w:asciiTheme="majorHAnsi" w:hAnsiTheme="majorHAnsi" w:cstheme="majorHAnsi"/>
                <w:b/>
              </w:rPr>
              <w:t>PAST APPOINTEES</w:t>
            </w:r>
          </w:p>
        </w:tc>
      </w:tr>
      <w:bookmarkEnd w:id="0"/>
      <w:tr w:rsidR="008149B1" w:rsidRPr="00ED66EC" w:rsidTr="00ED66EC">
        <w:tc>
          <w:tcPr>
            <w:tcW w:w="9462" w:type="dxa"/>
            <w:gridSpan w:val="3"/>
          </w:tcPr>
          <w:p w:rsidR="008149B1" w:rsidRPr="00ED66EC" w:rsidRDefault="00E75594" w:rsidP="00F05131">
            <w:pPr>
              <w:contextualSpacing/>
              <w:rPr>
                <w:rFonts w:asciiTheme="majorHAnsi" w:hAnsiTheme="majorHAnsi" w:cstheme="majorHAnsi"/>
              </w:rPr>
            </w:pPr>
            <w:r w:rsidRPr="00ED66EC">
              <w:rPr>
                <w:rFonts w:asciiTheme="majorHAnsi" w:hAnsiTheme="majorHAnsi" w:cstheme="majorHAnsi"/>
              </w:rPr>
              <w:t xml:space="preserve">James L. </w:t>
            </w:r>
            <w:proofErr w:type="spellStart"/>
            <w:r w:rsidRPr="00ED66EC">
              <w:rPr>
                <w:rFonts w:asciiTheme="majorHAnsi" w:hAnsiTheme="majorHAnsi" w:cstheme="majorHAnsi"/>
              </w:rPr>
              <w:t>Millette</w:t>
            </w:r>
            <w:proofErr w:type="spellEnd"/>
            <w:r w:rsidRPr="00ED66EC">
              <w:rPr>
                <w:rFonts w:asciiTheme="majorHAnsi" w:hAnsiTheme="majorHAnsi" w:cstheme="majorHAnsi"/>
              </w:rPr>
              <w:t xml:space="preserve"> (2012-</w:t>
            </w:r>
            <w:r w:rsidR="00F05131">
              <w:rPr>
                <w:rFonts w:asciiTheme="majorHAnsi" w:hAnsiTheme="majorHAnsi" w:cstheme="majorHAnsi"/>
              </w:rPr>
              <w:t>2017</w:t>
            </w:r>
            <w:r w:rsidRPr="00ED66EC">
              <w:rPr>
                <w:rFonts w:asciiTheme="majorHAnsi" w:hAnsiTheme="majorHAnsi" w:cstheme="majorHAnsi"/>
              </w:rPr>
              <w:t>) – Deputy Assistant Secretary for State Programs, Operations, and Budget, DOS; Senior Policy Advisor to the CFO, DOS; Director of Resources for the Foreign Buildings Program in the Bureau of Administration, DOS</w:t>
            </w:r>
          </w:p>
        </w:tc>
      </w:tr>
      <w:tr w:rsidR="008149B1" w:rsidRPr="00ED66EC" w:rsidTr="00ED66EC">
        <w:tc>
          <w:tcPr>
            <w:tcW w:w="9462" w:type="dxa"/>
            <w:gridSpan w:val="3"/>
          </w:tcPr>
          <w:p w:rsidR="008149B1" w:rsidRPr="00ED66EC" w:rsidRDefault="00E75594" w:rsidP="00BC3CF1">
            <w:pPr>
              <w:contextualSpacing/>
              <w:rPr>
                <w:rFonts w:asciiTheme="majorHAnsi" w:hAnsiTheme="majorHAnsi" w:cstheme="majorHAnsi"/>
              </w:rPr>
            </w:pPr>
            <w:r w:rsidRPr="00ED66EC">
              <w:rPr>
                <w:rFonts w:asciiTheme="majorHAnsi" w:hAnsiTheme="majorHAnsi" w:cstheme="majorHAnsi"/>
              </w:rPr>
              <w:t>Bradford Higgins (2006-2009) – Chief/Director of Planning to the U.S. Mission’s reconstruction management office in Baghdad; Chief Financial Officer to the Coalition Provisional Authority in Iraq; Co-Director of the joint civil-military strategic planning group in Iraq; Director of Strategic Performance and Assessment office for the U.S. Mission in Iraq; Senior advisor to the U.S. Ambassador in Iraq</w:t>
            </w:r>
          </w:p>
        </w:tc>
      </w:tr>
      <w:tr w:rsidR="008149B1" w:rsidRPr="00ED66EC" w:rsidTr="00ED66EC">
        <w:trPr>
          <w:trHeight w:val="1349"/>
        </w:trPr>
        <w:tc>
          <w:tcPr>
            <w:tcW w:w="9462" w:type="dxa"/>
            <w:gridSpan w:val="3"/>
          </w:tcPr>
          <w:p w:rsidR="008149B1" w:rsidRPr="00ED66EC" w:rsidRDefault="00E75594" w:rsidP="00BC3CF1">
            <w:pPr>
              <w:contextualSpacing/>
              <w:rPr>
                <w:rFonts w:asciiTheme="majorHAnsi" w:hAnsiTheme="majorHAnsi" w:cstheme="majorHAnsi"/>
              </w:rPr>
            </w:pPr>
            <w:r w:rsidRPr="00ED66EC">
              <w:rPr>
                <w:rFonts w:asciiTheme="majorHAnsi" w:hAnsiTheme="majorHAnsi" w:cstheme="majorHAnsi"/>
              </w:rPr>
              <w:t xml:space="preserve">Christopher Bancroft Burnham (2002-2005) – Chief Executive Officer of PIMCO’s Columbus Circle Investors; Vice-Chairman of PIMCO’s mutual fund group; Treasurer of Connecticut; investment banker with Credit Suisse First Boston and </w:t>
            </w:r>
            <w:proofErr w:type="spellStart"/>
            <w:r w:rsidRPr="00ED66EC">
              <w:rPr>
                <w:rFonts w:asciiTheme="majorHAnsi" w:hAnsiTheme="majorHAnsi" w:cstheme="majorHAnsi"/>
              </w:rPr>
              <w:t>Advest</w:t>
            </w:r>
            <w:proofErr w:type="spellEnd"/>
            <w:r w:rsidRPr="00ED66EC">
              <w:rPr>
                <w:rFonts w:asciiTheme="majorHAnsi" w:hAnsiTheme="majorHAnsi" w:cstheme="majorHAnsi"/>
              </w:rPr>
              <w:t xml:space="preserve"> Corporate Finance; elected to the Connecticut House of Representatives three times, and served as assistant minority leader; 23-year veteran of the United States Marine Corps Reserve</w:t>
            </w:r>
          </w:p>
        </w:tc>
      </w:tr>
    </w:tbl>
    <w:p w:rsidR="00224D1E" w:rsidRPr="00224D1E" w:rsidRDefault="00224D1E">
      <w:pPr>
        <w:rPr>
          <w:rFonts w:asciiTheme="majorHAnsi" w:hAnsiTheme="majorHAnsi" w:cstheme="majorHAnsi"/>
        </w:rPr>
      </w:pPr>
    </w:p>
    <w:sectPr w:rsidR="00224D1E" w:rsidRPr="00224D1E"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04B" w:rsidRDefault="00D7404B" w:rsidP="001E22F1">
      <w:r>
        <w:separator/>
      </w:r>
    </w:p>
  </w:endnote>
  <w:endnote w:type="continuationSeparator" w:id="0">
    <w:p w:rsidR="00D7404B" w:rsidRDefault="00D7404B" w:rsidP="001E22F1">
      <w:r>
        <w:continuationSeparator/>
      </w:r>
    </w:p>
  </w:endnote>
  <w:endnote w:id="1">
    <w:p w:rsidR="00ED66EC" w:rsidRPr="00A911C8" w:rsidRDefault="00ED66EC" w:rsidP="00ED66EC">
      <w:pPr>
        <w:pStyle w:val="EndnoteText"/>
      </w:pPr>
      <w:r w:rsidRPr="00A911C8">
        <w:rPr>
          <w:rStyle w:val="EndnoteReference"/>
        </w:rPr>
        <w:endnoteRef/>
      </w:r>
      <w:r w:rsidRPr="00A911C8">
        <w:t xml:space="preserve"> CRS report: Presidential Appointee Positions Requiring Senate Confirmation and Committees Handling Nominations, 2016</w:t>
      </w:r>
    </w:p>
  </w:endnote>
  <w:endnote w:id="2">
    <w:p w:rsidR="00ED66EC" w:rsidRDefault="00ED66EC">
      <w:pPr>
        <w:pStyle w:val="EndnoteText"/>
      </w:pPr>
      <w:r>
        <w:rPr>
          <w:rStyle w:val="EndnoteReference"/>
        </w:rPr>
        <w:endnoteRef/>
      </w:r>
      <w:r>
        <w:t xml:space="preserve"> </w:t>
      </w:r>
      <w:r w:rsidR="00F16D98">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04B" w:rsidRDefault="00D7404B" w:rsidP="001E22F1">
      <w:r>
        <w:separator/>
      </w:r>
    </w:p>
  </w:footnote>
  <w:footnote w:type="continuationSeparator" w:id="0">
    <w:p w:rsidR="00D7404B" w:rsidRDefault="00D7404B"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F16D9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274CC"/>
    <w:multiLevelType w:val="hybridMultilevel"/>
    <w:tmpl w:val="3B1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7"/>
  </w:num>
  <w:num w:numId="19">
    <w:abstractNumId w:val="8"/>
  </w:num>
  <w:num w:numId="20">
    <w:abstractNumId w:val="28"/>
  </w:num>
  <w:num w:numId="21">
    <w:abstractNumId w:val="34"/>
  </w:num>
  <w:num w:numId="22">
    <w:abstractNumId w:val="10"/>
  </w:num>
  <w:num w:numId="23">
    <w:abstractNumId w:val="7"/>
  </w:num>
  <w:num w:numId="24">
    <w:abstractNumId w:val="35"/>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40"/>
  </w:num>
  <w:num w:numId="32">
    <w:abstractNumId w:val="41"/>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6"/>
  </w:num>
  <w:num w:numId="42">
    <w:abstractNumId w:val="1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17FF"/>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06AE6"/>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1591A"/>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C21B4"/>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04B"/>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5594"/>
    <w:rsid w:val="00E766C6"/>
    <w:rsid w:val="00E80B5C"/>
    <w:rsid w:val="00E828F9"/>
    <w:rsid w:val="00E90C00"/>
    <w:rsid w:val="00EB20A7"/>
    <w:rsid w:val="00EC2402"/>
    <w:rsid w:val="00EC429B"/>
    <w:rsid w:val="00EC4FDB"/>
    <w:rsid w:val="00ED52F5"/>
    <w:rsid w:val="00ED5B9E"/>
    <w:rsid w:val="00ED66EC"/>
    <w:rsid w:val="00EE58CC"/>
    <w:rsid w:val="00EF11FF"/>
    <w:rsid w:val="00EF6FAB"/>
    <w:rsid w:val="00F05131"/>
    <w:rsid w:val="00F1221F"/>
    <w:rsid w:val="00F12A7D"/>
    <w:rsid w:val="00F16D98"/>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iPriority w:val="99"/>
    <w:semiHidden/>
    <w:unhideWhenUsed/>
    <w:rsid w:val="0030193E"/>
    <w:rPr>
      <w:sz w:val="20"/>
      <w:szCs w:val="20"/>
    </w:rPr>
  </w:style>
  <w:style w:type="character" w:customStyle="1" w:styleId="EndnoteTextChar">
    <w:name w:val="Endnote Text Char"/>
    <w:basedOn w:val="DefaultParagraphFont"/>
    <w:link w:val="EndnoteText"/>
    <w:uiPriority w:val="99"/>
    <w:semiHidden/>
    <w:rsid w:val="0030193E"/>
    <w:rPr>
      <w:sz w:val="20"/>
      <w:szCs w:val="20"/>
    </w:rPr>
  </w:style>
  <w:style w:type="character" w:styleId="EndnoteReference">
    <w:name w:val="endnote reference"/>
    <w:basedOn w:val="DefaultParagraphFont"/>
    <w:uiPriority w:val="99"/>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460CE"/>
    <w:rsid w:val="00577376"/>
    <w:rsid w:val="005B3992"/>
    <w:rsid w:val="005E3561"/>
    <w:rsid w:val="00672DF4"/>
    <w:rsid w:val="007F38E2"/>
    <w:rsid w:val="008638AA"/>
    <w:rsid w:val="0087154F"/>
    <w:rsid w:val="008F1F7B"/>
    <w:rsid w:val="008F5F77"/>
    <w:rsid w:val="00A35869"/>
    <w:rsid w:val="00A9166C"/>
    <w:rsid w:val="00AC054C"/>
    <w:rsid w:val="00AC0DBB"/>
    <w:rsid w:val="00B0122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40142b5-dc02-4243-bb57-e360fa066623"/>
    <ds:schemaRef ds:uri="http://www.w3.org/XML/1998/namespace"/>
    <ds:schemaRef ds:uri="http://purl.org/dc/dcmitype/"/>
  </ds:schemaRefs>
</ds:datastoreItem>
</file>

<file path=customXml/itemProps4.xml><?xml version="1.0" encoding="utf-8"?>
<ds:datastoreItem xmlns:ds="http://schemas.openxmlformats.org/officeDocument/2006/customXml" ds:itemID="{53AD1F2A-68E2-44DB-8FA8-B5F9B91E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3778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2017-02-17T16:31:00Z</dcterms:created>
  <dcterms:modified xsi:type="dcterms:W3CDTF">2017-08-23T20:36:00Z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