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5E" w:rsidRPr="007E7F5E" w:rsidRDefault="007E7F5E" w:rsidP="007E7F5E">
      <w:pPr>
        <w:keepNext/>
        <w:keepLines/>
        <w:pBdr>
          <w:bottom w:val="single" w:sz="4" w:space="1" w:color="003055"/>
        </w:pBdr>
        <w:tabs>
          <w:tab w:val="left" w:pos="4016"/>
        </w:tabs>
        <w:spacing w:before="480" w:after="0" w:line="240" w:lineRule="auto"/>
        <w:outlineLvl w:val="0"/>
        <w:rPr>
          <w:rFonts w:ascii="Arial" w:eastAsia="MS Gothic" w:hAnsi="Arial" w:cs="Arial"/>
          <w:bCs/>
          <w:caps/>
          <w:sz w:val="20"/>
        </w:rPr>
      </w:pPr>
      <w:bookmarkStart w:id="0" w:name="_Toc143586611"/>
      <w:r w:rsidRPr="007E7F5E">
        <w:rPr>
          <w:rFonts w:ascii="Arial" w:eastAsia="MS Gothic" w:hAnsi="Arial" w:cs="Arial"/>
          <w:bCs/>
          <w:caps/>
          <w:sz w:val="20"/>
        </w:rPr>
        <w:t>POSITION DESCRIPTION</w:t>
      </w:r>
    </w:p>
    <w:p w:rsidR="007E7F5E" w:rsidRPr="007E7F5E" w:rsidRDefault="007E7F5E" w:rsidP="007E7F5E">
      <w:pPr>
        <w:keepNext/>
        <w:keepLines/>
        <w:pBdr>
          <w:bottom w:val="single" w:sz="4" w:space="1" w:color="003055"/>
        </w:pBdr>
        <w:tabs>
          <w:tab w:val="left" w:pos="4016"/>
        </w:tabs>
        <w:spacing w:before="120" w:after="120" w:line="240" w:lineRule="auto"/>
        <w:outlineLvl w:val="0"/>
        <w:rPr>
          <w:rFonts w:ascii="Arial" w:eastAsia="MS Gothic" w:hAnsi="Arial" w:cs="Arial"/>
          <w:b/>
          <w:bCs/>
          <w:caps/>
          <w:sz w:val="26"/>
          <w:szCs w:val="26"/>
        </w:rPr>
      </w:pPr>
      <w:r>
        <w:rPr>
          <w:rFonts w:ascii="Arial" w:eastAsia="MS Gothic" w:hAnsi="Arial" w:cs="Arial"/>
          <w:b/>
          <w:bCs/>
          <w:caps/>
          <w:sz w:val="26"/>
          <w:szCs w:val="26"/>
        </w:rPr>
        <w:t>special counsel</w:t>
      </w:r>
      <w:r w:rsidRPr="007E7F5E">
        <w:rPr>
          <w:rFonts w:ascii="Arial" w:eastAsia="MS Gothic" w:hAnsi="Arial" w:cs="Arial"/>
          <w:b/>
          <w:bCs/>
          <w:caps/>
          <w:sz w:val="26"/>
          <w:szCs w:val="26"/>
        </w:rPr>
        <w:t xml:space="preserve">, </w:t>
      </w:r>
      <w:r>
        <w:rPr>
          <w:rFonts w:ascii="Arial" w:eastAsia="MS Gothic" w:hAnsi="Arial" w:cs="Arial"/>
          <w:b/>
          <w:bCs/>
          <w:caps/>
          <w:sz w:val="26"/>
          <w:szCs w:val="26"/>
        </w:rPr>
        <w:t>office of special counsel</w:t>
      </w:r>
    </w:p>
    <w:p w:rsidR="007E7F5E" w:rsidRPr="007E7F5E" w:rsidRDefault="007E7F5E" w:rsidP="007E7F5E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0770C9" w:rsidRPr="000770C9" w:rsidTr="007E7F5E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7E7F5E" w:rsidRPr="000770C9" w:rsidRDefault="007E7F5E" w:rsidP="007E7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70C9">
              <w:rPr>
                <w:rFonts w:ascii="Arial" w:hAnsi="Arial" w:cs="Arial"/>
                <w:b/>
                <w:sz w:val="22"/>
                <w:szCs w:val="22"/>
              </w:rPr>
              <w:t>OVERVIEW</w:t>
            </w:r>
          </w:p>
        </w:tc>
      </w:tr>
      <w:tr w:rsidR="000770C9" w:rsidRPr="000770C9" w:rsidTr="007E7F5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7E7F5E" w:rsidRPr="000770C9" w:rsidRDefault="007E7F5E" w:rsidP="007E7F5E">
            <w:pPr>
              <w:rPr>
                <w:rFonts w:ascii="Arial" w:hAnsi="Arial" w:cs="Arial"/>
                <w:sz w:val="22"/>
                <w:szCs w:val="22"/>
              </w:rPr>
            </w:pPr>
            <w:r w:rsidRPr="000770C9">
              <w:rPr>
                <w:rFonts w:ascii="Arial" w:hAnsi="Arial" w:cs="Arial"/>
                <w:sz w:val="22"/>
                <w:szCs w:val="22"/>
              </w:rPr>
              <w:t>Senate 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F5E" w:rsidRPr="000770C9" w:rsidRDefault="007E7F5E" w:rsidP="007E7F5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770C9">
              <w:rPr>
                <w:rFonts w:ascii="Arial" w:hAnsi="Arial" w:cs="Arial"/>
                <w:bCs/>
                <w:sz w:val="22"/>
                <w:szCs w:val="22"/>
              </w:rPr>
              <w:t>Homeland Security and Governmental Affairs</w:t>
            </w:r>
          </w:p>
        </w:tc>
      </w:tr>
      <w:tr w:rsidR="000770C9" w:rsidRPr="000770C9" w:rsidTr="007E7F5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7E7F5E" w:rsidRPr="000770C9" w:rsidRDefault="007E7F5E" w:rsidP="007E7F5E">
            <w:pPr>
              <w:rPr>
                <w:rFonts w:ascii="Arial" w:hAnsi="Arial" w:cs="Arial"/>
                <w:sz w:val="22"/>
                <w:szCs w:val="22"/>
              </w:rPr>
            </w:pPr>
            <w:r w:rsidRPr="000770C9">
              <w:rPr>
                <w:rFonts w:ascii="Arial" w:hAnsi="Arial" w:cs="Arial"/>
                <w:sz w:val="22"/>
                <w:szCs w:val="22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F5E" w:rsidRPr="000770C9" w:rsidRDefault="00724962" w:rsidP="00724962">
            <w:pPr>
              <w:rPr>
                <w:rFonts w:ascii="Arial" w:hAnsi="Arial" w:cs="Arial"/>
                <w:sz w:val="22"/>
                <w:szCs w:val="22"/>
              </w:rPr>
            </w:pPr>
            <w:r w:rsidRPr="000770C9">
              <w:rPr>
                <w:rFonts w:ascii="Arial" w:hAnsi="Arial" w:cs="Arial"/>
                <w:sz w:val="22"/>
                <w:szCs w:val="22"/>
              </w:rPr>
              <w:t>The Office of Special Counsel (OSC) receives and investigates allegations of prohibited personnel practices. Their basic authorities come from four federal statutes: the Civil Service Reform Act, the Whistleblower Protection Act, the Hatch Act and the Uniformed Services Employment and Reemployment Rights Act (USERRA).​​</w:t>
            </w:r>
            <w:r w:rsidRPr="000770C9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1"/>
            </w:r>
          </w:p>
        </w:tc>
      </w:tr>
      <w:tr w:rsidR="000770C9" w:rsidRPr="000770C9" w:rsidTr="007E7F5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7E7F5E" w:rsidRPr="000770C9" w:rsidRDefault="007E7F5E" w:rsidP="007E7F5E">
            <w:pPr>
              <w:rPr>
                <w:rFonts w:ascii="Arial" w:hAnsi="Arial" w:cs="Arial"/>
                <w:sz w:val="22"/>
                <w:szCs w:val="22"/>
              </w:rPr>
            </w:pPr>
            <w:r w:rsidRPr="000770C9">
              <w:rPr>
                <w:rFonts w:ascii="Arial" w:hAnsi="Arial" w:cs="Arial"/>
                <w:sz w:val="22"/>
                <w:szCs w:val="22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F5E" w:rsidRPr="000770C9" w:rsidRDefault="00724962" w:rsidP="00724962">
            <w:pPr>
              <w:rPr>
                <w:rFonts w:ascii="Arial" w:hAnsi="Arial" w:cs="Arial"/>
                <w:sz w:val="22"/>
                <w:szCs w:val="22"/>
              </w:rPr>
            </w:pPr>
            <w:r w:rsidRPr="000770C9">
              <w:rPr>
                <w:rFonts w:ascii="Arial" w:hAnsi="Arial" w:cs="Arial"/>
                <w:sz w:val="22"/>
                <w:szCs w:val="22"/>
              </w:rPr>
              <w:t>The special counsel safeguards the merit system by protecting federal employees and applicants from prohibited personnel practices, especially reprisal for whistleblowing.</w:t>
            </w:r>
            <w:r w:rsidRPr="000770C9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2"/>
            </w:r>
          </w:p>
        </w:tc>
      </w:tr>
      <w:tr w:rsidR="000770C9" w:rsidRPr="000770C9" w:rsidTr="007E7F5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7E7F5E" w:rsidRPr="000770C9" w:rsidRDefault="007E7F5E" w:rsidP="007E7F5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770C9">
              <w:rPr>
                <w:rFonts w:ascii="Arial" w:hAnsi="Arial" w:cs="Arial"/>
                <w:sz w:val="22"/>
                <w:szCs w:val="22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F5E" w:rsidRPr="000770C9" w:rsidRDefault="007E7F5E" w:rsidP="000E628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770C9">
              <w:rPr>
                <w:rFonts w:ascii="Arial" w:hAnsi="Arial" w:cs="Arial"/>
                <w:bCs/>
                <w:sz w:val="22"/>
                <w:szCs w:val="22"/>
              </w:rPr>
              <w:t>Level IV $</w:t>
            </w:r>
            <w:r w:rsidR="000E6280">
              <w:rPr>
                <w:rFonts w:ascii="Arial" w:hAnsi="Arial" w:cs="Arial"/>
                <w:bCs/>
                <w:sz w:val="22"/>
                <w:szCs w:val="22"/>
              </w:rPr>
              <w:t>155,500</w:t>
            </w:r>
            <w:r w:rsidRPr="000770C9">
              <w:rPr>
                <w:rFonts w:ascii="Arial" w:hAnsi="Arial" w:cs="Arial"/>
                <w:bCs/>
                <w:sz w:val="22"/>
                <w:szCs w:val="22"/>
              </w:rPr>
              <w:t xml:space="preserve"> (5 U.S.C. § 5315)</w:t>
            </w:r>
            <w:r w:rsidRPr="000770C9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endnoteReference w:id="3"/>
            </w:r>
          </w:p>
        </w:tc>
      </w:tr>
      <w:tr w:rsidR="000770C9" w:rsidRPr="000770C9" w:rsidTr="007E7F5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7E7F5E" w:rsidRPr="000770C9" w:rsidRDefault="007E7F5E" w:rsidP="007E7F5E">
            <w:pPr>
              <w:rPr>
                <w:rFonts w:ascii="Arial" w:hAnsi="Arial" w:cs="Arial"/>
                <w:sz w:val="22"/>
                <w:szCs w:val="22"/>
              </w:rPr>
            </w:pPr>
            <w:r w:rsidRPr="000770C9">
              <w:rPr>
                <w:rFonts w:ascii="Arial" w:hAnsi="Arial" w:cs="Arial"/>
                <w:sz w:val="22"/>
                <w:szCs w:val="22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F5E" w:rsidRPr="000770C9" w:rsidRDefault="00F53A0D" w:rsidP="00724962">
            <w:pPr>
              <w:spacing w:after="6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0770C9">
              <w:rPr>
                <w:rFonts w:ascii="Arial" w:hAnsi="Arial" w:cs="Arial"/>
                <w:sz w:val="22"/>
                <w:szCs w:val="22"/>
              </w:rPr>
              <w:t>OSC is an independent federal investigative and prosecutorial agency.</w:t>
            </w:r>
            <w:r w:rsidR="00091DBC" w:rsidRPr="000770C9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4"/>
            </w:r>
            <w:r w:rsidR="00724962" w:rsidRPr="000770C9">
              <w:rPr>
                <w:rFonts w:ascii="Arial" w:hAnsi="Arial" w:cs="Arial"/>
                <w:sz w:val="22"/>
                <w:szCs w:val="22"/>
                <w:lang w:val="en"/>
              </w:rPr>
              <w:t xml:space="preserve"> The special counsel may be removed by the president only for inefficiency, neglect of duty or malfeasance in office. (5 U.S.C. § 1211)</w:t>
            </w:r>
          </w:p>
        </w:tc>
      </w:tr>
      <w:tr w:rsidR="000770C9" w:rsidRPr="000770C9" w:rsidTr="007E7F5E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7E7F5E" w:rsidRPr="000770C9" w:rsidRDefault="007E7F5E" w:rsidP="007E7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70C9">
              <w:rPr>
                <w:rFonts w:ascii="Arial" w:hAnsi="Arial" w:cs="Arial"/>
                <w:b/>
                <w:sz w:val="22"/>
                <w:szCs w:val="22"/>
              </w:rPr>
              <w:t>RESPONSIBILITIES</w:t>
            </w:r>
          </w:p>
        </w:tc>
      </w:tr>
      <w:tr w:rsidR="000770C9" w:rsidRPr="000770C9" w:rsidTr="007E7F5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7E7F5E" w:rsidRPr="000770C9" w:rsidRDefault="007E7F5E" w:rsidP="007E7F5E">
            <w:pPr>
              <w:rPr>
                <w:rFonts w:ascii="Arial" w:hAnsi="Arial" w:cs="Arial"/>
                <w:sz w:val="22"/>
                <w:szCs w:val="22"/>
              </w:rPr>
            </w:pPr>
            <w:r w:rsidRPr="000770C9">
              <w:rPr>
                <w:rFonts w:ascii="Arial" w:hAnsi="Arial" w:cs="Arial"/>
                <w:sz w:val="22"/>
                <w:szCs w:val="22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F5E" w:rsidRPr="000770C9" w:rsidRDefault="00091DBC" w:rsidP="008C3950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0770C9">
              <w:rPr>
                <w:rFonts w:ascii="Arial" w:hAnsi="Arial" w:cs="Arial"/>
                <w:bCs/>
                <w:sz w:val="22"/>
                <w:szCs w:val="22"/>
              </w:rPr>
              <w:t>OSC has approximately 110 employees composed primarily of personnel management specialists, investigators and attorneys.</w:t>
            </w:r>
            <w:r w:rsidRPr="000770C9">
              <w:rPr>
                <w:rStyle w:val="EndnoteReference"/>
                <w:rFonts w:ascii="Arial" w:hAnsi="Arial" w:cs="Arial"/>
                <w:bCs/>
                <w:sz w:val="22"/>
                <w:szCs w:val="22"/>
              </w:rPr>
              <w:endnoteReference w:id="5"/>
            </w:r>
            <w:r w:rsidR="00E81DBB" w:rsidRPr="000770C9">
              <w:rPr>
                <w:rFonts w:ascii="Arial" w:hAnsi="Arial" w:cs="Arial"/>
                <w:bCs/>
                <w:sz w:val="22"/>
                <w:szCs w:val="22"/>
              </w:rPr>
              <w:t xml:space="preserve"> In fiscal 2015, OSC had a budget of $22 mill</w:t>
            </w:r>
            <w:r w:rsidR="008C3950" w:rsidRPr="000770C9">
              <w:rPr>
                <w:rFonts w:ascii="Arial" w:hAnsi="Arial" w:cs="Arial"/>
                <w:bCs/>
                <w:sz w:val="22"/>
                <w:szCs w:val="22"/>
              </w:rPr>
              <w:t>ion.</w:t>
            </w:r>
            <w:r w:rsidR="00E81DBB" w:rsidRPr="000770C9">
              <w:rPr>
                <w:rStyle w:val="EndnoteReference"/>
                <w:rFonts w:ascii="Arial" w:hAnsi="Arial" w:cs="Arial"/>
                <w:bCs/>
                <w:sz w:val="22"/>
                <w:szCs w:val="22"/>
              </w:rPr>
              <w:endnoteReference w:id="6"/>
            </w:r>
          </w:p>
        </w:tc>
      </w:tr>
      <w:tr w:rsidR="000770C9" w:rsidRPr="000770C9" w:rsidTr="007E7F5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7E7F5E" w:rsidRPr="000770C9" w:rsidRDefault="007E7F5E" w:rsidP="007E7F5E">
            <w:pPr>
              <w:rPr>
                <w:rFonts w:ascii="Arial" w:hAnsi="Arial" w:cs="Arial"/>
                <w:sz w:val="22"/>
                <w:szCs w:val="22"/>
              </w:rPr>
            </w:pPr>
            <w:r w:rsidRPr="000770C9">
              <w:rPr>
                <w:rFonts w:ascii="Arial" w:hAnsi="Arial" w:cs="Arial"/>
                <w:sz w:val="22"/>
                <w:szCs w:val="22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950" w:rsidRPr="000770C9" w:rsidRDefault="008C3950" w:rsidP="008C3950">
            <w:pPr>
              <w:pStyle w:val="ListParagraph"/>
              <w:numPr>
                <w:ilvl w:val="0"/>
                <w:numId w:val="1"/>
              </w:numPr>
              <w:ind w:left="253" w:hanging="197"/>
              <w:rPr>
                <w:rFonts w:ascii="Arial" w:hAnsi="Arial" w:cs="Arial"/>
                <w:sz w:val="22"/>
                <w:szCs w:val="22"/>
              </w:rPr>
            </w:pPr>
            <w:r w:rsidRPr="000770C9">
              <w:rPr>
                <w:rFonts w:ascii="Arial" w:hAnsi="Arial" w:cs="Arial"/>
                <w:sz w:val="22"/>
                <w:szCs w:val="22"/>
              </w:rPr>
              <w:t>P</w:t>
            </w:r>
            <w:r w:rsidR="002829BF" w:rsidRPr="000770C9">
              <w:rPr>
                <w:rFonts w:ascii="Arial" w:hAnsi="Arial" w:cs="Arial"/>
                <w:sz w:val="22"/>
                <w:szCs w:val="22"/>
              </w:rPr>
              <w:t>rovides a safe channel for federal employees, former employees and applicants to disclose violations of law, rule or regulation, gross mismanagement, a gross waste o</w:t>
            </w:r>
            <w:r w:rsidRPr="000770C9">
              <w:rPr>
                <w:rFonts w:ascii="Arial" w:hAnsi="Arial" w:cs="Arial"/>
                <w:sz w:val="22"/>
                <w:szCs w:val="22"/>
              </w:rPr>
              <w:t xml:space="preserve">f funds, an abuse of authority </w:t>
            </w:r>
            <w:r w:rsidR="002829BF" w:rsidRPr="000770C9">
              <w:rPr>
                <w:rFonts w:ascii="Arial" w:hAnsi="Arial" w:cs="Arial"/>
                <w:sz w:val="22"/>
                <w:szCs w:val="22"/>
              </w:rPr>
              <w:t>or a substantial and specific danger to public health or safe</w:t>
            </w:r>
            <w:r w:rsidRPr="000770C9">
              <w:rPr>
                <w:rFonts w:ascii="Arial" w:hAnsi="Arial" w:cs="Arial"/>
                <w:sz w:val="22"/>
                <w:szCs w:val="22"/>
              </w:rPr>
              <w:t>ty in the federal government</w:t>
            </w:r>
          </w:p>
          <w:p w:rsidR="0094451F" w:rsidRPr="000770C9" w:rsidRDefault="0094451F" w:rsidP="0094451F">
            <w:pPr>
              <w:pStyle w:val="ListParagraph"/>
              <w:numPr>
                <w:ilvl w:val="0"/>
                <w:numId w:val="1"/>
              </w:numPr>
              <w:ind w:left="253" w:hanging="197"/>
              <w:rPr>
                <w:rFonts w:ascii="Arial" w:hAnsi="Arial" w:cs="Arial"/>
                <w:sz w:val="22"/>
                <w:szCs w:val="22"/>
              </w:rPr>
            </w:pPr>
            <w:r w:rsidRPr="000770C9">
              <w:rPr>
                <w:rFonts w:ascii="Arial" w:hAnsi="Arial" w:cs="Arial"/>
                <w:sz w:val="22"/>
                <w:szCs w:val="22"/>
              </w:rPr>
              <w:t>Brings petitions for stays and petitions for corrective action</w:t>
            </w:r>
          </w:p>
          <w:p w:rsidR="0094451F" w:rsidRPr="000770C9" w:rsidRDefault="0094451F" w:rsidP="0094451F">
            <w:pPr>
              <w:pStyle w:val="ListParagraph"/>
              <w:numPr>
                <w:ilvl w:val="0"/>
                <w:numId w:val="1"/>
              </w:numPr>
              <w:ind w:left="253" w:hanging="197"/>
              <w:rPr>
                <w:rFonts w:ascii="Arial" w:hAnsi="Arial" w:cs="Arial"/>
                <w:sz w:val="22"/>
                <w:szCs w:val="22"/>
              </w:rPr>
            </w:pPr>
            <w:r w:rsidRPr="000770C9">
              <w:rPr>
                <w:rFonts w:ascii="Arial" w:hAnsi="Arial" w:cs="Arial"/>
                <w:sz w:val="22"/>
                <w:szCs w:val="22"/>
              </w:rPr>
              <w:t xml:space="preserve">Files a complaint or makes recommendations for disciplinary action </w:t>
            </w:r>
          </w:p>
          <w:p w:rsidR="0094451F" w:rsidRPr="000770C9" w:rsidRDefault="0094451F" w:rsidP="0094451F">
            <w:pPr>
              <w:pStyle w:val="ListParagraph"/>
              <w:numPr>
                <w:ilvl w:val="0"/>
                <w:numId w:val="1"/>
              </w:numPr>
              <w:ind w:left="253" w:hanging="197"/>
              <w:rPr>
                <w:rFonts w:ascii="Arial" w:hAnsi="Arial" w:cs="Arial"/>
                <w:sz w:val="22"/>
                <w:szCs w:val="22"/>
              </w:rPr>
            </w:pPr>
            <w:r w:rsidRPr="000770C9">
              <w:rPr>
                <w:rFonts w:ascii="Arial" w:hAnsi="Arial" w:cs="Arial"/>
                <w:sz w:val="22"/>
                <w:szCs w:val="22"/>
              </w:rPr>
              <w:t xml:space="preserve">Reviews rules and regulations issued by the </w:t>
            </w:r>
            <w:r w:rsidR="00724962" w:rsidRPr="000770C9">
              <w:rPr>
                <w:rFonts w:ascii="Arial" w:hAnsi="Arial" w:cs="Arial"/>
                <w:sz w:val="22"/>
                <w:szCs w:val="22"/>
              </w:rPr>
              <w:t xml:space="preserve">director </w:t>
            </w:r>
            <w:r w:rsidRPr="000770C9">
              <w:rPr>
                <w:rFonts w:ascii="Arial" w:hAnsi="Arial" w:cs="Arial"/>
                <w:sz w:val="22"/>
                <w:szCs w:val="22"/>
              </w:rPr>
              <w:t>of the Office of Personnel Management and</w:t>
            </w:r>
            <w:r w:rsidR="00724962" w:rsidRPr="000770C9">
              <w:rPr>
                <w:rFonts w:ascii="Arial" w:hAnsi="Arial" w:cs="Arial"/>
                <w:sz w:val="22"/>
                <w:szCs w:val="22"/>
              </w:rPr>
              <w:t>,</w:t>
            </w:r>
            <w:r w:rsidRPr="000770C9">
              <w:rPr>
                <w:rFonts w:ascii="Arial" w:hAnsi="Arial" w:cs="Arial"/>
                <w:sz w:val="22"/>
                <w:szCs w:val="22"/>
              </w:rPr>
              <w:t xml:space="preserve"> where the </w:t>
            </w:r>
            <w:r w:rsidR="00724962" w:rsidRPr="000770C9">
              <w:rPr>
                <w:rFonts w:ascii="Arial" w:hAnsi="Arial" w:cs="Arial"/>
                <w:sz w:val="22"/>
                <w:szCs w:val="22"/>
              </w:rPr>
              <w:t>special counsel finds tha</w:t>
            </w:r>
            <w:r w:rsidRPr="000770C9">
              <w:rPr>
                <w:rFonts w:ascii="Arial" w:hAnsi="Arial" w:cs="Arial"/>
                <w:sz w:val="22"/>
                <w:szCs w:val="22"/>
              </w:rPr>
              <w:t>t any such rule or regulation wo</w:t>
            </w:r>
            <w:r w:rsidR="00724962" w:rsidRPr="000770C9">
              <w:rPr>
                <w:rFonts w:ascii="Arial" w:hAnsi="Arial" w:cs="Arial"/>
                <w:sz w:val="22"/>
                <w:szCs w:val="22"/>
              </w:rPr>
              <w:t>uld on its face or as implemented</w:t>
            </w:r>
            <w:r w:rsidRPr="000770C9">
              <w:rPr>
                <w:rFonts w:ascii="Arial" w:hAnsi="Arial" w:cs="Arial"/>
                <w:sz w:val="22"/>
                <w:szCs w:val="22"/>
              </w:rPr>
              <w:t xml:space="preserve"> require the commission of a prohibited personnel practice, file</w:t>
            </w:r>
            <w:r w:rsidR="00724962" w:rsidRPr="000770C9">
              <w:rPr>
                <w:rFonts w:ascii="Arial" w:hAnsi="Arial" w:cs="Arial"/>
                <w:sz w:val="22"/>
                <w:szCs w:val="22"/>
              </w:rPr>
              <w:t>s</w:t>
            </w:r>
            <w:r w:rsidRPr="000770C9">
              <w:rPr>
                <w:rFonts w:ascii="Arial" w:hAnsi="Arial" w:cs="Arial"/>
                <w:sz w:val="22"/>
                <w:szCs w:val="22"/>
              </w:rPr>
              <w:t xml:space="preserve"> a writte</w:t>
            </w:r>
            <w:r w:rsidR="002A62EF" w:rsidRPr="000770C9">
              <w:rPr>
                <w:rFonts w:ascii="Arial" w:hAnsi="Arial" w:cs="Arial"/>
                <w:sz w:val="22"/>
                <w:szCs w:val="22"/>
              </w:rPr>
              <w:t>n complaint with the bo</w:t>
            </w:r>
            <w:r w:rsidRPr="000770C9">
              <w:rPr>
                <w:rFonts w:ascii="Arial" w:hAnsi="Arial" w:cs="Arial"/>
                <w:sz w:val="22"/>
                <w:szCs w:val="22"/>
              </w:rPr>
              <w:t>ard</w:t>
            </w:r>
          </w:p>
          <w:p w:rsidR="0094451F" w:rsidRPr="000770C9" w:rsidRDefault="0094451F" w:rsidP="0094451F">
            <w:pPr>
              <w:pStyle w:val="ListParagraph"/>
              <w:numPr>
                <w:ilvl w:val="0"/>
                <w:numId w:val="1"/>
              </w:numPr>
              <w:ind w:left="253" w:hanging="197"/>
              <w:rPr>
                <w:rFonts w:ascii="Arial" w:hAnsi="Arial" w:cs="Arial"/>
                <w:sz w:val="22"/>
                <w:szCs w:val="22"/>
              </w:rPr>
            </w:pPr>
            <w:r w:rsidRPr="000770C9">
              <w:rPr>
                <w:rFonts w:ascii="Arial" w:hAnsi="Arial" w:cs="Arial"/>
                <w:sz w:val="22"/>
                <w:szCs w:val="22"/>
              </w:rPr>
              <w:t>Investigates and brings actions concerning allegations of violations of other laws within the jurisdiction of the Office of Special Counsel</w:t>
            </w:r>
            <w:r w:rsidR="00724962" w:rsidRPr="000770C9">
              <w:rPr>
                <w:rFonts w:ascii="Arial" w:hAnsi="Arial" w:cs="Arial"/>
                <w:sz w:val="22"/>
                <w:szCs w:val="22"/>
              </w:rPr>
              <w:t xml:space="preserve"> (5 U.S.C. § 1212)</w:t>
            </w:r>
          </w:p>
          <w:p w:rsidR="0094451F" w:rsidRPr="000770C9" w:rsidRDefault="0094451F" w:rsidP="0094451F">
            <w:pPr>
              <w:pStyle w:val="ListParagraph"/>
              <w:numPr>
                <w:ilvl w:val="0"/>
                <w:numId w:val="1"/>
              </w:numPr>
              <w:ind w:left="253" w:hanging="197"/>
              <w:rPr>
                <w:rFonts w:ascii="Arial" w:hAnsi="Arial" w:cs="Arial"/>
                <w:sz w:val="22"/>
                <w:szCs w:val="22"/>
              </w:rPr>
            </w:pPr>
            <w:r w:rsidRPr="000770C9">
              <w:rPr>
                <w:rFonts w:ascii="Arial" w:hAnsi="Arial" w:cs="Arial"/>
                <w:sz w:val="22"/>
                <w:szCs w:val="22"/>
              </w:rPr>
              <w:t>Enforces USERRA</w:t>
            </w:r>
            <w:r w:rsidR="00627556" w:rsidRPr="000770C9">
              <w:rPr>
                <w:rFonts w:ascii="Arial" w:hAnsi="Arial" w:cs="Arial"/>
                <w:sz w:val="22"/>
                <w:szCs w:val="22"/>
              </w:rPr>
              <w:t>,</w:t>
            </w:r>
            <w:r w:rsidRPr="000770C9">
              <w:rPr>
                <w:rFonts w:ascii="Arial" w:hAnsi="Arial" w:cs="Arial"/>
                <w:sz w:val="22"/>
                <w:szCs w:val="22"/>
              </w:rPr>
              <w:t xml:space="preserve"> which:</w:t>
            </w:r>
          </w:p>
          <w:p w:rsidR="0094451F" w:rsidRPr="000770C9" w:rsidRDefault="0094451F" w:rsidP="0094451F">
            <w:pPr>
              <w:pStyle w:val="ListParagraph"/>
              <w:numPr>
                <w:ilvl w:val="1"/>
                <w:numId w:val="1"/>
              </w:numPr>
              <w:ind w:left="703"/>
              <w:rPr>
                <w:rFonts w:ascii="Arial" w:hAnsi="Arial" w:cs="Arial"/>
                <w:sz w:val="22"/>
                <w:szCs w:val="22"/>
              </w:rPr>
            </w:pPr>
            <w:r w:rsidRPr="000770C9">
              <w:rPr>
                <w:rFonts w:ascii="Arial" w:hAnsi="Arial" w:cs="Arial"/>
                <w:sz w:val="22"/>
                <w:szCs w:val="22"/>
              </w:rPr>
              <w:t>P</w:t>
            </w:r>
            <w:r w:rsidR="0034347A" w:rsidRPr="000770C9">
              <w:rPr>
                <w:rFonts w:ascii="Arial" w:hAnsi="Arial" w:cs="Arial"/>
                <w:sz w:val="22"/>
                <w:szCs w:val="22"/>
              </w:rPr>
              <w:t>rotect</w:t>
            </w:r>
            <w:r w:rsidRPr="000770C9">
              <w:rPr>
                <w:rFonts w:ascii="Arial" w:hAnsi="Arial" w:cs="Arial"/>
                <w:sz w:val="22"/>
                <w:szCs w:val="22"/>
              </w:rPr>
              <w:t>s</w:t>
            </w:r>
            <w:r w:rsidR="0034347A" w:rsidRPr="000770C9">
              <w:rPr>
                <w:rFonts w:ascii="Arial" w:hAnsi="Arial" w:cs="Arial"/>
                <w:sz w:val="22"/>
                <w:szCs w:val="22"/>
              </w:rPr>
              <w:t xml:space="preserve"> veterans </w:t>
            </w:r>
            <w:r w:rsidRPr="000770C9">
              <w:rPr>
                <w:rFonts w:ascii="Arial" w:hAnsi="Arial" w:cs="Arial"/>
                <w:sz w:val="22"/>
                <w:szCs w:val="22"/>
              </w:rPr>
              <w:t>from employment discrimination</w:t>
            </w:r>
          </w:p>
          <w:p w:rsidR="0094451F" w:rsidRPr="000770C9" w:rsidRDefault="0094451F" w:rsidP="0094451F">
            <w:pPr>
              <w:pStyle w:val="ListParagraph"/>
              <w:numPr>
                <w:ilvl w:val="1"/>
                <w:numId w:val="1"/>
              </w:numPr>
              <w:ind w:left="703"/>
              <w:rPr>
                <w:rFonts w:ascii="Arial" w:hAnsi="Arial" w:cs="Arial"/>
                <w:sz w:val="22"/>
                <w:szCs w:val="22"/>
              </w:rPr>
            </w:pPr>
            <w:r w:rsidRPr="000770C9">
              <w:rPr>
                <w:rFonts w:ascii="Arial" w:hAnsi="Arial" w:cs="Arial"/>
                <w:sz w:val="22"/>
                <w:szCs w:val="22"/>
              </w:rPr>
              <w:lastRenderedPageBreak/>
              <w:t>P</w:t>
            </w:r>
            <w:r w:rsidR="0034347A" w:rsidRPr="000770C9">
              <w:rPr>
                <w:rFonts w:ascii="Arial" w:hAnsi="Arial" w:cs="Arial"/>
                <w:sz w:val="22"/>
                <w:szCs w:val="22"/>
              </w:rPr>
              <w:t>rovides for their reinstatement upon their return from military duty</w:t>
            </w:r>
          </w:p>
          <w:p w:rsidR="007E7F5E" w:rsidRPr="000770C9" w:rsidRDefault="0094451F" w:rsidP="0094451F">
            <w:pPr>
              <w:pStyle w:val="ListParagraph"/>
              <w:numPr>
                <w:ilvl w:val="1"/>
                <w:numId w:val="1"/>
              </w:numPr>
              <w:ind w:left="703"/>
              <w:rPr>
                <w:rFonts w:ascii="Arial" w:hAnsi="Arial" w:cs="Arial"/>
                <w:sz w:val="22"/>
                <w:szCs w:val="22"/>
              </w:rPr>
            </w:pPr>
            <w:r w:rsidRPr="000770C9">
              <w:rPr>
                <w:rFonts w:ascii="Arial" w:hAnsi="Arial" w:cs="Arial"/>
                <w:sz w:val="22"/>
                <w:szCs w:val="22"/>
              </w:rPr>
              <w:t>R</w:t>
            </w:r>
            <w:r w:rsidR="0034347A" w:rsidRPr="000770C9">
              <w:rPr>
                <w:rFonts w:ascii="Arial" w:hAnsi="Arial" w:cs="Arial"/>
                <w:sz w:val="22"/>
                <w:szCs w:val="22"/>
              </w:rPr>
              <w:t>epresents aggrieved federal employees before the Merit Systems Protection Board and in federal court</w:t>
            </w:r>
            <w:r w:rsidR="002829BF" w:rsidRPr="000770C9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7"/>
            </w:r>
          </w:p>
        </w:tc>
      </w:tr>
      <w:tr w:rsidR="000770C9" w:rsidRPr="000770C9" w:rsidTr="007E7F5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7E7F5E" w:rsidRPr="000770C9" w:rsidRDefault="007E7F5E" w:rsidP="007E7F5E">
            <w:pPr>
              <w:rPr>
                <w:rFonts w:ascii="Arial" w:hAnsi="Arial" w:cs="Arial"/>
                <w:sz w:val="22"/>
                <w:szCs w:val="22"/>
              </w:rPr>
            </w:pPr>
            <w:r w:rsidRPr="000770C9">
              <w:rPr>
                <w:rFonts w:ascii="Arial" w:hAnsi="Arial" w:cs="Arial"/>
                <w:sz w:val="22"/>
                <w:szCs w:val="22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7F5E" w:rsidRPr="000770C9" w:rsidRDefault="007E7F5E" w:rsidP="007E7F5E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7F5E" w:rsidRPr="000770C9" w:rsidRDefault="007E7F5E" w:rsidP="007E7F5E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7F5E" w:rsidRPr="000770C9" w:rsidRDefault="007E7F5E" w:rsidP="007E7F5E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0C9">
              <w:rPr>
                <w:rFonts w:ascii="Arial" w:hAnsi="Arial" w:cs="Arial"/>
                <w:sz w:val="22"/>
                <w:szCs w:val="22"/>
              </w:rPr>
              <w:t>[Depends on the policy priorities of the administration]</w:t>
            </w:r>
          </w:p>
          <w:p w:rsidR="007E7F5E" w:rsidRPr="000770C9" w:rsidRDefault="007E7F5E" w:rsidP="007E7F5E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7F5E" w:rsidRPr="000770C9" w:rsidRDefault="007E7F5E" w:rsidP="007E7F5E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0C9" w:rsidRPr="000770C9" w:rsidTr="007E7F5E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7E7F5E" w:rsidRPr="000770C9" w:rsidRDefault="007E7F5E" w:rsidP="007E7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70C9">
              <w:rPr>
                <w:rFonts w:ascii="Arial" w:hAnsi="Arial" w:cs="Arial"/>
                <w:b/>
                <w:sz w:val="22"/>
                <w:szCs w:val="22"/>
              </w:rPr>
              <w:t>REQUIREMENTS AND COMPETENCIES</w:t>
            </w:r>
          </w:p>
        </w:tc>
      </w:tr>
      <w:tr w:rsidR="000770C9" w:rsidRPr="000770C9" w:rsidTr="00724962">
        <w:trPr>
          <w:trHeight w:val="1611"/>
        </w:trPr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7E7F5E" w:rsidRPr="000770C9" w:rsidRDefault="007E7F5E" w:rsidP="007E7F5E">
            <w:pPr>
              <w:rPr>
                <w:rFonts w:ascii="Arial" w:hAnsi="Arial" w:cs="Arial"/>
                <w:sz w:val="22"/>
                <w:szCs w:val="22"/>
              </w:rPr>
            </w:pPr>
            <w:r w:rsidRPr="000770C9">
              <w:rPr>
                <w:rFonts w:ascii="Arial" w:hAnsi="Arial" w:cs="Arial"/>
                <w:sz w:val="22"/>
                <w:szCs w:val="22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51F" w:rsidRPr="000770C9" w:rsidRDefault="00724962" w:rsidP="000770C9">
            <w:pPr>
              <w:pStyle w:val="ListParagraph"/>
              <w:numPr>
                <w:ilvl w:val="0"/>
                <w:numId w:val="6"/>
              </w:numPr>
              <w:spacing w:after="60"/>
              <w:ind w:left="432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0770C9">
              <w:rPr>
                <w:rFonts w:ascii="Arial" w:hAnsi="Arial" w:cs="Arial"/>
                <w:sz w:val="22"/>
                <w:szCs w:val="22"/>
                <w:lang w:val="en"/>
              </w:rPr>
              <w:t>Serves a five-year term; m</w:t>
            </w:r>
            <w:r w:rsidR="002829BF" w:rsidRPr="000770C9">
              <w:rPr>
                <w:rFonts w:ascii="Arial" w:hAnsi="Arial" w:cs="Arial"/>
                <w:sz w:val="22"/>
                <w:szCs w:val="22"/>
                <w:lang w:val="en"/>
              </w:rPr>
              <w:t>ay continue to serve beyond the expiration of the term until a successor is appointed</w:t>
            </w:r>
            <w:r w:rsidR="00627556" w:rsidRPr="000770C9">
              <w:rPr>
                <w:rFonts w:ascii="Arial" w:hAnsi="Arial" w:cs="Arial"/>
                <w:sz w:val="22"/>
                <w:szCs w:val="22"/>
                <w:lang w:val="en"/>
              </w:rPr>
              <w:t>,</w:t>
            </w:r>
            <w:r w:rsidR="002829BF" w:rsidRPr="000770C9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627556" w:rsidRPr="000770C9">
              <w:rPr>
                <w:rFonts w:ascii="Arial" w:hAnsi="Arial" w:cs="Arial"/>
                <w:sz w:val="22"/>
                <w:szCs w:val="22"/>
                <w:lang w:val="en"/>
              </w:rPr>
              <w:t>but</w:t>
            </w:r>
            <w:r w:rsidR="002829BF" w:rsidRPr="000770C9">
              <w:rPr>
                <w:rFonts w:ascii="Arial" w:hAnsi="Arial" w:cs="Arial"/>
                <w:sz w:val="22"/>
                <w:szCs w:val="22"/>
                <w:lang w:val="en"/>
              </w:rPr>
              <w:t xml:space="preserve"> may not continue to serve for more than one year after the date on which </w:t>
            </w:r>
            <w:r w:rsidR="007027CD" w:rsidRPr="000770C9">
              <w:rPr>
                <w:rFonts w:ascii="Arial" w:hAnsi="Arial" w:cs="Arial"/>
                <w:sz w:val="22"/>
                <w:szCs w:val="22"/>
                <w:lang w:val="en"/>
              </w:rPr>
              <w:t>their</w:t>
            </w:r>
            <w:r w:rsidR="002829BF" w:rsidRPr="000770C9">
              <w:rPr>
                <w:rFonts w:ascii="Arial" w:hAnsi="Arial" w:cs="Arial"/>
                <w:sz w:val="22"/>
                <w:szCs w:val="22"/>
                <w:lang w:val="en"/>
              </w:rPr>
              <w:t xml:space="preserve"> term would otherwise expire</w:t>
            </w:r>
            <w:r w:rsidRPr="000770C9">
              <w:rPr>
                <w:rFonts w:ascii="Arial" w:hAnsi="Arial" w:cs="Arial"/>
                <w:sz w:val="22"/>
                <w:szCs w:val="22"/>
                <w:lang w:val="en"/>
              </w:rPr>
              <w:t>; serves for the remainder of the term if appointed to fill a vacancy occurring before the end of a term of office of his or her predecessor</w:t>
            </w:r>
          </w:p>
          <w:p w:rsidR="0028661E" w:rsidRPr="000770C9" w:rsidRDefault="00627556" w:rsidP="000770C9">
            <w:pPr>
              <w:pStyle w:val="ListParagraph"/>
              <w:numPr>
                <w:ilvl w:val="0"/>
                <w:numId w:val="6"/>
              </w:numPr>
              <w:spacing w:after="60"/>
              <w:ind w:left="432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0770C9">
              <w:rPr>
                <w:rFonts w:ascii="Arial" w:hAnsi="Arial" w:cs="Arial"/>
                <w:sz w:val="22"/>
                <w:szCs w:val="22"/>
                <w:lang w:val="en"/>
              </w:rPr>
              <w:t>M</w:t>
            </w:r>
            <w:r w:rsidR="0028661E" w:rsidRPr="000770C9">
              <w:rPr>
                <w:rFonts w:ascii="Arial" w:hAnsi="Arial" w:cs="Arial"/>
                <w:sz w:val="22"/>
                <w:szCs w:val="22"/>
                <w:lang w:val="en"/>
              </w:rPr>
              <w:t>ust</w:t>
            </w:r>
            <w:r w:rsidR="007027CD" w:rsidRPr="000770C9">
              <w:rPr>
                <w:rFonts w:ascii="Arial" w:hAnsi="Arial" w:cs="Arial"/>
                <w:sz w:val="22"/>
                <w:szCs w:val="22"/>
                <w:lang w:val="en"/>
              </w:rPr>
              <w:t xml:space="preserve"> be an attorney who has</w:t>
            </w:r>
            <w:r w:rsidR="002829BF" w:rsidRPr="000770C9">
              <w:rPr>
                <w:rFonts w:ascii="Arial" w:hAnsi="Arial" w:cs="Arial"/>
                <w:sz w:val="22"/>
                <w:szCs w:val="22"/>
                <w:lang w:val="en"/>
              </w:rPr>
              <w:t xml:space="preserve"> demonstrated</w:t>
            </w:r>
            <w:r w:rsidR="007027CD" w:rsidRPr="000770C9">
              <w:rPr>
                <w:rFonts w:ascii="Arial" w:hAnsi="Arial" w:cs="Arial"/>
                <w:sz w:val="22"/>
                <w:szCs w:val="22"/>
                <w:lang w:val="en"/>
              </w:rPr>
              <w:t xml:space="preserve"> ability, background, training </w:t>
            </w:r>
            <w:r w:rsidR="002829BF" w:rsidRPr="000770C9">
              <w:rPr>
                <w:rFonts w:ascii="Arial" w:hAnsi="Arial" w:cs="Arial"/>
                <w:sz w:val="22"/>
                <w:szCs w:val="22"/>
                <w:lang w:val="en"/>
              </w:rPr>
              <w:t>or experienc</w:t>
            </w:r>
            <w:r w:rsidR="007027CD" w:rsidRPr="000770C9">
              <w:rPr>
                <w:rFonts w:ascii="Arial" w:hAnsi="Arial" w:cs="Arial"/>
                <w:sz w:val="22"/>
                <w:szCs w:val="22"/>
                <w:lang w:val="en"/>
              </w:rPr>
              <w:t>e</w:t>
            </w:r>
            <w:r w:rsidR="002829BF" w:rsidRPr="000770C9">
              <w:rPr>
                <w:rFonts w:ascii="Arial" w:hAnsi="Arial" w:cs="Arial"/>
                <w:sz w:val="22"/>
                <w:szCs w:val="22"/>
                <w:lang w:val="en"/>
              </w:rPr>
              <w:t xml:space="preserve"> to carry ou</w:t>
            </w:r>
            <w:r w:rsidRPr="000770C9">
              <w:rPr>
                <w:rFonts w:ascii="Arial" w:hAnsi="Arial" w:cs="Arial"/>
                <w:sz w:val="22"/>
                <w:szCs w:val="22"/>
                <w:lang w:val="en"/>
              </w:rPr>
              <w:t>t the functions of the position</w:t>
            </w:r>
          </w:p>
          <w:p w:rsidR="007E7F5E" w:rsidRPr="000770C9" w:rsidRDefault="00C77D32" w:rsidP="000770C9">
            <w:pPr>
              <w:pStyle w:val="ListParagraph"/>
              <w:numPr>
                <w:ilvl w:val="0"/>
                <w:numId w:val="6"/>
              </w:numPr>
              <w:spacing w:after="60"/>
              <w:ind w:left="432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0770C9">
              <w:rPr>
                <w:rFonts w:ascii="Arial" w:hAnsi="Arial" w:cs="Arial"/>
                <w:sz w:val="22"/>
                <w:szCs w:val="22"/>
                <w:lang w:val="en"/>
              </w:rPr>
              <w:t>M</w:t>
            </w:r>
            <w:r w:rsidR="002829BF" w:rsidRPr="000770C9">
              <w:rPr>
                <w:rFonts w:ascii="Arial" w:hAnsi="Arial" w:cs="Arial"/>
                <w:sz w:val="22"/>
                <w:szCs w:val="22"/>
                <w:lang w:val="en"/>
              </w:rPr>
              <w:t>ay not hold ano</w:t>
            </w:r>
            <w:r w:rsidR="007027CD" w:rsidRPr="000770C9">
              <w:rPr>
                <w:rFonts w:ascii="Arial" w:hAnsi="Arial" w:cs="Arial"/>
                <w:sz w:val="22"/>
                <w:szCs w:val="22"/>
                <w:lang w:val="en"/>
              </w:rPr>
              <w:t>ther office or position in the government of the United States</w:t>
            </w:r>
            <w:r w:rsidR="002829BF" w:rsidRPr="000770C9">
              <w:rPr>
                <w:rFonts w:ascii="Arial" w:hAnsi="Arial" w:cs="Arial"/>
                <w:sz w:val="22"/>
                <w:szCs w:val="22"/>
                <w:lang w:val="en"/>
              </w:rPr>
              <w:t xml:space="preserve"> except as otherwise provided by law or at the direction o</w:t>
            </w:r>
            <w:r w:rsidRPr="000770C9">
              <w:rPr>
                <w:rFonts w:ascii="Arial" w:hAnsi="Arial" w:cs="Arial"/>
                <w:sz w:val="22"/>
                <w:szCs w:val="22"/>
                <w:lang w:val="en"/>
              </w:rPr>
              <w:t>f the p</w:t>
            </w:r>
            <w:r w:rsidR="003B5D5F" w:rsidRPr="000770C9">
              <w:rPr>
                <w:rFonts w:ascii="Arial" w:hAnsi="Arial" w:cs="Arial"/>
                <w:sz w:val="22"/>
                <w:szCs w:val="22"/>
                <w:lang w:val="en"/>
              </w:rPr>
              <w:t>resident</w:t>
            </w:r>
            <w:r w:rsidR="00724962" w:rsidRPr="000770C9">
              <w:rPr>
                <w:rFonts w:ascii="Arial" w:hAnsi="Arial" w:cs="Arial"/>
                <w:sz w:val="22"/>
                <w:szCs w:val="22"/>
              </w:rPr>
              <w:t xml:space="preserve"> (5 U.S.C. § 1211)</w:t>
            </w:r>
          </w:p>
          <w:p w:rsidR="000770C9" w:rsidRPr="000770C9" w:rsidRDefault="000770C9" w:rsidP="000770C9">
            <w:pPr>
              <w:pStyle w:val="ListParagraph"/>
              <w:numPr>
                <w:ilvl w:val="0"/>
                <w:numId w:val="6"/>
              </w:numPr>
              <w:spacing w:after="60"/>
              <w:ind w:left="432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0770C9">
              <w:rPr>
                <w:rFonts w:ascii="Arial" w:hAnsi="Arial" w:cs="Arial"/>
                <w:sz w:val="22"/>
                <w:szCs w:val="22"/>
              </w:rPr>
              <w:t>Knowledge of federal personnel laws</w:t>
            </w:r>
          </w:p>
          <w:p w:rsidR="00724962" w:rsidRPr="000770C9" w:rsidRDefault="00724962" w:rsidP="000770C9">
            <w:pPr>
              <w:pStyle w:val="ListParagraph"/>
              <w:numPr>
                <w:ilvl w:val="0"/>
                <w:numId w:val="6"/>
              </w:numPr>
              <w:spacing w:after="60"/>
              <w:ind w:left="432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0770C9">
              <w:rPr>
                <w:rFonts w:ascii="Arial" w:hAnsi="Arial" w:cs="Arial"/>
                <w:sz w:val="22"/>
                <w:szCs w:val="22"/>
              </w:rPr>
              <w:t>Previous government experience (helpful)</w:t>
            </w:r>
          </w:p>
        </w:tc>
      </w:tr>
      <w:tr w:rsidR="000770C9" w:rsidRPr="000770C9" w:rsidTr="007E7F5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7E7F5E" w:rsidRPr="000770C9" w:rsidRDefault="007E7F5E" w:rsidP="007E7F5E">
            <w:pPr>
              <w:rPr>
                <w:rFonts w:ascii="Arial" w:hAnsi="Arial" w:cs="Arial"/>
                <w:sz w:val="22"/>
                <w:szCs w:val="22"/>
              </w:rPr>
            </w:pPr>
            <w:r w:rsidRPr="000770C9">
              <w:rPr>
                <w:rFonts w:ascii="Arial" w:hAnsi="Arial" w:cs="Arial"/>
                <w:sz w:val="22"/>
                <w:szCs w:val="22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F5E" w:rsidRPr="000770C9" w:rsidRDefault="00724962" w:rsidP="000770C9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0770C9">
              <w:rPr>
                <w:rFonts w:ascii="Arial" w:hAnsi="Arial" w:cs="Arial"/>
                <w:bCs/>
                <w:sz w:val="22"/>
                <w:szCs w:val="22"/>
              </w:rPr>
              <w:t>Strong interpersonal, communication and management skills</w:t>
            </w:r>
          </w:p>
          <w:p w:rsidR="00724962" w:rsidRPr="000770C9" w:rsidRDefault="00724962" w:rsidP="000770C9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0770C9">
              <w:rPr>
                <w:rFonts w:ascii="Arial" w:hAnsi="Arial" w:cs="Arial"/>
                <w:sz w:val="22"/>
                <w:szCs w:val="22"/>
              </w:rPr>
              <w:t>Good legal judgment</w:t>
            </w:r>
            <w:r w:rsidR="000770C9" w:rsidRPr="000770C9">
              <w:rPr>
                <w:rFonts w:ascii="Arial" w:hAnsi="Arial" w:cs="Arial"/>
                <w:sz w:val="22"/>
                <w:szCs w:val="22"/>
              </w:rPr>
              <w:t xml:space="preserve"> and integrity</w:t>
            </w:r>
          </w:p>
          <w:p w:rsidR="000770C9" w:rsidRPr="000770C9" w:rsidRDefault="000770C9" w:rsidP="000770C9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0770C9">
              <w:rPr>
                <w:rFonts w:ascii="Arial" w:hAnsi="Arial" w:cs="Arial"/>
                <w:bCs/>
                <w:sz w:val="22"/>
                <w:szCs w:val="22"/>
              </w:rPr>
              <w:t>Ability to work under high pressure and handle sensitive issues</w:t>
            </w:r>
          </w:p>
        </w:tc>
      </w:tr>
      <w:tr w:rsidR="000770C9" w:rsidRPr="000770C9" w:rsidTr="007E7F5E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7E7F5E" w:rsidRPr="000770C9" w:rsidRDefault="007E7F5E" w:rsidP="007E7F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70C9">
              <w:rPr>
                <w:rFonts w:ascii="Arial" w:hAnsi="Arial" w:cs="Arial"/>
                <w:b/>
                <w:sz w:val="22"/>
                <w:szCs w:val="22"/>
              </w:rPr>
              <w:t>PAST APPOINTEES</w:t>
            </w:r>
          </w:p>
        </w:tc>
      </w:tr>
      <w:tr w:rsidR="000770C9" w:rsidRPr="000770C9" w:rsidTr="00854744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F5E" w:rsidRPr="000770C9" w:rsidRDefault="00575B60" w:rsidP="00531652">
            <w:pPr>
              <w:rPr>
                <w:rFonts w:ascii="Arial" w:hAnsi="Arial" w:cs="Arial"/>
                <w:sz w:val="22"/>
                <w:szCs w:val="22"/>
              </w:rPr>
            </w:pPr>
            <w:r w:rsidRPr="000770C9">
              <w:rPr>
                <w:rFonts w:ascii="Arial" w:hAnsi="Arial" w:cs="Arial"/>
                <w:sz w:val="22"/>
                <w:szCs w:val="22"/>
              </w:rPr>
              <w:t>Carolyn Lern</w:t>
            </w:r>
            <w:r w:rsidR="00E41B80" w:rsidRPr="000770C9">
              <w:rPr>
                <w:rFonts w:ascii="Arial" w:hAnsi="Arial" w:cs="Arial"/>
                <w:sz w:val="22"/>
                <w:szCs w:val="22"/>
              </w:rPr>
              <w:t xml:space="preserve">er </w:t>
            </w:r>
            <w:r w:rsidR="007E7F5E" w:rsidRPr="000770C9">
              <w:rPr>
                <w:rFonts w:ascii="Arial" w:hAnsi="Arial" w:cs="Arial"/>
                <w:sz w:val="22"/>
                <w:szCs w:val="22"/>
              </w:rPr>
              <w:t>(</w:t>
            </w:r>
            <w:r w:rsidR="00E41B80" w:rsidRPr="000770C9">
              <w:rPr>
                <w:rFonts w:ascii="Arial" w:hAnsi="Arial" w:cs="Arial"/>
                <w:sz w:val="22"/>
                <w:szCs w:val="22"/>
              </w:rPr>
              <w:t>2011 to 2017</w:t>
            </w:r>
            <w:r w:rsidR="007E7F5E" w:rsidRPr="000770C9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9E4633" w:rsidRPr="000770C9">
              <w:rPr>
                <w:rFonts w:ascii="Arial" w:hAnsi="Arial" w:cs="Arial"/>
                <w:sz w:val="22"/>
                <w:szCs w:val="22"/>
              </w:rPr>
              <w:t>P</w:t>
            </w:r>
            <w:r w:rsidR="00531652" w:rsidRPr="000770C9">
              <w:rPr>
                <w:rFonts w:ascii="Arial" w:hAnsi="Arial" w:cs="Arial"/>
                <w:sz w:val="22"/>
                <w:szCs w:val="22"/>
              </w:rPr>
              <w:t xml:space="preserve">artner, </w:t>
            </w:r>
            <w:r w:rsidR="009E4633" w:rsidRPr="000770C9">
              <w:rPr>
                <w:rFonts w:ascii="Arial" w:hAnsi="Arial" w:cs="Arial"/>
                <w:sz w:val="22"/>
                <w:szCs w:val="22"/>
              </w:rPr>
              <w:t>Heller, Huron, Chertkof, Lerner, Simon &amp; Salzman; Appointed M</w:t>
            </w:r>
            <w:r w:rsidR="00E16A82" w:rsidRPr="000770C9">
              <w:rPr>
                <w:rFonts w:ascii="Arial" w:hAnsi="Arial" w:cs="Arial"/>
                <w:sz w:val="22"/>
                <w:szCs w:val="22"/>
              </w:rPr>
              <w:t>onitor of the Consent D</w:t>
            </w:r>
            <w:r w:rsidR="009E4633" w:rsidRPr="000770C9">
              <w:rPr>
                <w:rFonts w:ascii="Arial" w:hAnsi="Arial" w:cs="Arial"/>
                <w:sz w:val="22"/>
                <w:szCs w:val="22"/>
              </w:rPr>
              <w:t>ecree in Neal v. D.C. Department of Corrections; Adjunct P</w:t>
            </w:r>
            <w:r w:rsidR="00531652" w:rsidRPr="000770C9">
              <w:rPr>
                <w:rFonts w:ascii="Arial" w:hAnsi="Arial" w:cs="Arial"/>
                <w:sz w:val="22"/>
                <w:szCs w:val="22"/>
              </w:rPr>
              <w:t xml:space="preserve">rofessor, </w:t>
            </w:r>
            <w:r w:rsidR="009E4633" w:rsidRPr="000770C9">
              <w:rPr>
                <w:rFonts w:ascii="Arial" w:hAnsi="Arial" w:cs="Arial"/>
                <w:sz w:val="22"/>
                <w:szCs w:val="22"/>
              </w:rPr>
              <w:t>George Washington University School of Law; M</w:t>
            </w:r>
            <w:r w:rsidR="00531652" w:rsidRPr="000770C9">
              <w:rPr>
                <w:rFonts w:ascii="Arial" w:hAnsi="Arial" w:cs="Arial"/>
                <w:sz w:val="22"/>
                <w:szCs w:val="22"/>
              </w:rPr>
              <w:t>ediator,</w:t>
            </w:r>
            <w:r w:rsidR="009E4633" w:rsidRPr="000770C9">
              <w:rPr>
                <w:rFonts w:ascii="Arial" w:hAnsi="Arial" w:cs="Arial"/>
                <w:sz w:val="22"/>
                <w:szCs w:val="22"/>
              </w:rPr>
              <w:t xml:space="preserve"> United States District Court for the District of Columbia and the D.C. Office of Human Rights</w:t>
            </w:r>
            <w:r w:rsidR="009E4633" w:rsidRPr="000770C9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8"/>
            </w:r>
          </w:p>
        </w:tc>
      </w:tr>
      <w:tr w:rsidR="000770C9" w:rsidRPr="000770C9" w:rsidTr="00854744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E7F5E" w:rsidRPr="000770C9" w:rsidRDefault="00E41B80" w:rsidP="00531652">
            <w:pPr>
              <w:rPr>
                <w:rFonts w:ascii="Arial" w:hAnsi="Arial" w:cs="Arial"/>
                <w:sz w:val="22"/>
                <w:szCs w:val="22"/>
              </w:rPr>
            </w:pPr>
            <w:r w:rsidRPr="000770C9">
              <w:rPr>
                <w:rFonts w:ascii="Arial" w:hAnsi="Arial" w:cs="Arial"/>
                <w:sz w:val="22"/>
                <w:szCs w:val="22"/>
              </w:rPr>
              <w:t xml:space="preserve">Scott J. Bloch </w:t>
            </w:r>
            <w:r w:rsidR="007E7F5E" w:rsidRPr="000770C9">
              <w:rPr>
                <w:rFonts w:ascii="Arial" w:hAnsi="Arial" w:cs="Arial"/>
                <w:sz w:val="22"/>
                <w:szCs w:val="22"/>
              </w:rPr>
              <w:t>(</w:t>
            </w:r>
            <w:r w:rsidRPr="000770C9">
              <w:rPr>
                <w:rFonts w:ascii="Arial" w:hAnsi="Arial" w:cs="Arial"/>
                <w:sz w:val="22"/>
                <w:szCs w:val="22"/>
              </w:rPr>
              <w:t xml:space="preserve">2003 to </w:t>
            </w:r>
            <w:r w:rsidR="009E4633" w:rsidRPr="000770C9">
              <w:rPr>
                <w:rFonts w:ascii="Arial" w:hAnsi="Arial" w:cs="Arial"/>
                <w:sz w:val="22"/>
                <w:szCs w:val="22"/>
              </w:rPr>
              <w:t>2008</w:t>
            </w:r>
            <w:r w:rsidR="007E7F5E" w:rsidRPr="000770C9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9E4633" w:rsidRPr="000770C9">
              <w:rPr>
                <w:rFonts w:ascii="Arial" w:hAnsi="Arial" w:cs="Arial"/>
                <w:sz w:val="22"/>
                <w:szCs w:val="22"/>
              </w:rPr>
              <w:t>Deputy Director and Counsel to Deputy Attorney General</w:t>
            </w:r>
            <w:r w:rsidR="00531652" w:rsidRPr="000770C9">
              <w:rPr>
                <w:rFonts w:ascii="Arial" w:hAnsi="Arial" w:cs="Arial"/>
                <w:sz w:val="22"/>
                <w:szCs w:val="22"/>
              </w:rPr>
              <w:t>; Associate,</w:t>
            </w:r>
            <w:r w:rsidR="009E4633" w:rsidRPr="000770C9">
              <w:rPr>
                <w:rFonts w:ascii="Arial" w:hAnsi="Arial" w:cs="Arial"/>
                <w:sz w:val="22"/>
                <w:szCs w:val="22"/>
              </w:rPr>
              <w:t xml:space="preserve"> Stevens &amp; Brand, LLP</w:t>
            </w:r>
            <w:r w:rsidR="00531652" w:rsidRPr="000770C9">
              <w:rPr>
                <w:rFonts w:ascii="Arial" w:hAnsi="Arial" w:cs="Arial"/>
                <w:sz w:val="22"/>
                <w:szCs w:val="22"/>
              </w:rPr>
              <w:t xml:space="preserve">; Adjunct Professor, </w:t>
            </w:r>
            <w:r w:rsidR="00575B60" w:rsidRPr="000770C9">
              <w:rPr>
                <w:rFonts w:ascii="Arial" w:hAnsi="Arial" w:cs="Arial"/>
                <w:sz w:val="22"/>
                <w:szCs w:val="22"/>
              </w:rPr>
              <w:t>Trial Advocacy</w:t>
            </w:r>
            <w:r w:rsidR="00575B60" w:rsidRPr="000770C9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9"/>
            </w:r>
          </w:p>
        </w:tc>
      </w:tr>
      <w:tr w:rsidR="000770C9" w:rsidRPr="000770C9" w:rsidTr="00854744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E" w:rsidRPr="000770C9" w:rsidRDefault="00575B60" w:rsidP="00531652">
            <w:pPr>
              <w:rPr>
                <w:rFonts w:ascii="Arial" w:hAnsi="Arial" w:cs="Arial"/>
                <w:sz w:val="22"/>
                <w:szCs w:val="22"/>
              </w:rPr>
            </w:pPr>
            <w:r w:rsidRPr="000770C9">
              <w:rPr>
                <w:rFonts w:ascii="Arial" w:hAnsi="Arial" w:cs="Arial"/>
                <w:sz w:val="22"/>
                <w:szCs w:val="22"/>
              </w:rPr>
              <w:t xml:space="preserve">Elaine D. Kaplan </w:t>
            </w:r>
            <w:r w:rsidR="007E7F5E" w:rsidRPr="000770C9">
              <w:rPr>
                <w:rFonts w:ascii="Arial" w:hAnsi="Arial" w:cs="Arial"/>
                <w:sz w:val="22"/>
                <w:szCs w:val="22"/>
              </w:rPr>
              <w:t>(</w:t>
            </w:r>
            <w:r w:rsidRPr="000770C9">
              <w:rPr>
                <w:rFonts w:ascii="Arial" w:hAnsi="Arial" w:cs="Arial"/>
                <w:sz w:val="22"/>
                <w:szCs w:val="22"/>
              </w:rPr>
              <w:t>1998 to 2003</w:t>
            </w:r>
            <w:r w:rsidR="007E7F5E" w:rsidRPr="000770C9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Pr="000770C9">
              <w:rPr>
                <w:rFonts w:ascii="Arial" w:hAnsi="Arial" w:cs="Arial"/>
                <w:sz w:val="22"/>
                <w:szCs w:val="22"/>
              </w:rPr>
              <w:t>Senior Deputy General Counsel</w:t>
            </w:r>
            <w:r w:rsidR="00531652" w:rsidRPr="000770C9">
              <w:rPr>
                <w:rFonts w:ascii="Arial" w:hAnsi="Arial" w:cs="Arial"/>
                <w:sz w:val="22"/>
                <w:szCs w:val="22"/>
              </w:rPr>
              <w:t>,</w:t>
            </w:r>
            <w:r w:rsidRPr="000770C9">
              <w:rPr>
                <w:rFonts w:ascii="Arial" w:hAnsi="Arial" w:cs="Arial"/>
                <w:sz w:val="22"/>
                <w:szCs w:val="22"/>
              </w:rPr>
              <w:t xml:space="preserve"> National Treasury Employees Union; A</w:t>
            </w:r>
            <w:r w:rsidR="00531652" w:rsidRPr="000770C9">
              <w:rPr>
                <w:rFonts w:ascii="Arial" w:hAnsi="Arial" w:cs="Arial"/>
                <w:sz w:val="22"/>
                <w:szCs w:val="22"/>
              </w:rPr>
              <w:t xml:space="preserve">ttorney, </w:t>
            </w:r>
            <w:r w:rsidRPr="000770C9">
              <w:rPr>
                <w:rFonts w:ascii="Arial" w:hAnsi="Arial" w:cs="Arial"/>
                <w:sz w:val="22"/>
                <w:szCs w:val="22"/>
              </w:rPr>
              <w:t>National Treasury Employees Union</w:t>
            </w:r>
            <w:r w:rsidR="00531652" w:rsidRPr="000770C9">
              <w:rPr>
                <w:rFonts w:ascii="Arial" w:hAnsi="Arial" w:cs="Arial"/>
                <w:sz w:val="22"/>
                <w:szCs w:val="22"/>
              </w:rPr>
              <w:t>; Lawyer,</w:t>
            </w:r>
            <w:r w:rsidR="001C5387" w:rsidRPr="000770C9">
              <w:rPr>
                <w:rFonts w:ascii="Arial" w:hAnsi="Arial" w:cs="Arial"/>
                <w:sz w:val="22"/>
                <w:szCs w:val="22"/>
              </w:rPr>
              <w:t xml:space="preserve"> Employee Benefits Division and Division of Special Appella</w:t>
            </w:r>
            <w:r w:rsidR="00531652" w:rsidRPr="000770C9">
              <w:rPr>
                <w:rFonts w:ascii="Arial" w:hAnsi="Arial" w:cs="Arial"/>
                <w:sz w:val="22"/>
                <w:szCs w:val="22"/>
              </w:rPr>
              <w:t>te and Supreme Court Litigation, Solicitor's Office,</w:t>
            </w:r>
            <w:r w:rsidR="001C5387" w:rsidRPr="000770C9">
              <w:rPr>
                <w:rFonts w:ascii="Arial" w:hAnsi="Arial" w:cs="Arial"/>
                <w:sz w:val="22"/>
                <w:szCs w:val="22"/>
              </w:rPr>
              <w:t xml:space="preserve"> Department of Labor</w:t>
            </w:r>
            <w:r w:rsidR="001C5387" w:rsidRPr="000770C9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10"/>
            </w:r>
            <w:r w:rsidR="001C5387" w:rsidRPr="000770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bookmarkEnd w:id="0"/>
    </w:tbl>
    <w:p w:rsidR="004025F9" w:rsidRDefault="004025F9"/>
    <w:sectPr w:rsidR="004025F9" w:rsidSect="009F59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F5E" w:rsidRDefault="007E7F5E" w:rsidP="007E7F5E">
      <w:pPr>
        <w:spacing w:after="0" w:line="240" w:lineRule="auto"/>
      </w:pPr>
      <w:r>
        <w:separator/>
      </w:r>
    </w:p>
  </w:endnote>
  <w:endnote w:type="continuationSeparator" w:id="0">
    <w:p w:rsidR="007E7F5E" w:rsidRDefault="007E7F5E" w:rsidP="007E7F5E">
      <w:pPr>
        <w:spacing w:after="0" w:line="240" w:lineRule="auto"/>
      </w:pPr>
      <w:r>
        <w:continuationSeparator/>
      </w:r>
    </w:p>
  </w:endnote>
  <w:endnote w:id="1">
    <w:p w:rsidR="00724962" w:rsidRPr="00575B60" w:rsidRDefault="00724962" w:rsidP="00724962">
      <w:pPr>
        <w:pStyle w:val="EndnoteText"/>
      </w:pPr>
      <w:r w:rsidRPr="00575B60">
        <w:rPr>
          <w:rStyle w:val="EndnoteReference"/>
        </w:rPr>
        <w:endnoteRef/>
      </w:r>
      <w:r w:rsidRPr="00575B60">
        <w:t xml:space="preserve"> https://osc.gov/Pages/WhatWeDo.aspx</w:t>
      </w:r>
    </w:p>
  </w:endnote>
  <w:endnote w:id="2">
    <w:p w:rsidR="00724962" w:rsidRPr="00575B60" w:rsidRDefault="00724962" w:rsidP="00724962">
      <w:pPr>
        <w:pStyle w:val="EndnoteText"/>
      </w:pPr>
      <w:r w:rsidRPr="00575B60">
        <w:rPr>
          <w:rStyle w:val="EndnoteReference"/>
        </w:rPr>
        <w:endnoteRef/>
      </w:r>
      <w:r w:rsidRPr="00575B60">
        <w:t xml:space="preserve"> https://osc.gov/Pages/about.aspx</w:t>
      </w:r>
    </w:p>
  </w:endnote>
  <w:endnote w:id="3">
    <w:p w:rsidR="007E7F5E" w:rsidRPr="00575B60" w:rsidRDefault="007E7F5E" w:rsidP="007E7F5E">
      <w:pPr>
        <w:pStyle w:val="EndnoteText"/>
      </w:pPr>
      <w:r w:rsidRPr="00575B60">
        <w:rPr>
          <w:rStyle w:val="EndnoteReference"/>
        </w:rPr>
        <w:endnoteRef/>
      </w:r>
      <w:r w:rsidRPr="00575B60">
        <w:t xml:space="preserve"> </w:t>
      </w:r>
      <w:r w:rsidR="000E6280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4">
    <w:p w:rsidR="00091DBC" w:rsidRPr="00575B60" w:rsidRDefault="00091DBC">
      <w:pPr>
        <w:pStyle w:val="EndnoteText"/>
      </w:pPr>
      <w:r w:rsidRPr="00575B60">
        <w:rPr>
          <w:rStyle w:val="EndnoteReference"/>
        </w:rPr>
        <w:endnoteRef/>
      </w:r>
      <w:r w:rsidRPr="00575B60">
        <w:t xml:space="preserve"> https://osc.gov/Pages/about.aspx</w:t>
      </w:r>
    </w:p>
  </w:endnote>
  <w:endnote w:id="5">
    <w:p w:rsidR="00091DBC" w:rsidRPr="00575B60" w:rsidRDefault="00091DBC">
      <w:pPr>
        <w:pStyle w:val="EndnoteText"/>
      </w:pPr>
      <w:r w:rsidRPr="00575B60">
        <w:rPr>
          <w:rStyle w:val="EndnoteReference"/>
        </w:rPr>
        <w:endnoteRef/>
      </w:r>
      <w:r w:rsidRPr="00575B60">
        <w:t xml:space="preserve"> https://osc.gov/Pages/about.aspx</w:t>
      </w:r>
    </w:p>
  </w:endnote>
  <w:endnote w:id="6">
    <w:p w:rsidR="00E81DBB" w:rsidRPr="00575B60" w:rsidRDefault="00E81DBB">
      <w:pPr>
        <w:pStyle w:val="EndnoteText"/>
      </w:pPr>
      <w:r w:rsidRPr="00575B60">
        <w:rPr>
          <w:rStyle w:val="EndnoteReference"/>
        </w:rPr>
        <w:endnoteRef/>
      </w:r>
      <w:r w:rsidRPr="00575B60">
        <w:t xml:space="preserve"> </w:t>
      </w:r>
      <w:hyperlink r:id="rId1" w:anchor="O155562" w:history="1">
        <w:r w:rsidRPr="00575B60">
          <w:rPr>
            <w:rStyle w:val="Hyperlink"/>
            <w:color w:val="auto"/>
            <w:u w:val="none"/>
          </w:rPr>
          <w:t>https://lo.bvdep.com/OrgDocument.asp?OrgId=-1&amp;LDIBookId=19&amp;LDIOrgId=155562&amp;LDISecId=201&amp;FromRecent=0&amp;Save=1&amp;Position=-1#O155562</w:t>
        </w:r>
      </w:hyperlink>
      <w:r w:rsidRPr="00575B60">
        <w:t xml:space="preserve"> </w:t>
      </w:r>
      <w:r w:rsidRPr="00575B60">
        <w:tab/>
      </w:r>
    </w:p>
  </w:endnote>
  <w:endnote w:id="7">
    <w:p w:rsidR="002829BF" w:rsidRPr="00575B60" w:rsidRDefault="002829BF">
      <w:pPr>
        <w:pStyle w:val="EndnoteText"/>
      </w:pPr>
      <w:r w:rsidRPr="00575B60">
        <w:rPr>
          <w:rStyle w:val="EndnoteReference"/>
        </w:rPr>
        <w:endnoteRef/>
      </w:r>
      <w:r w:rsidR="00724962">
        <w:t xml:space="preserve"> OPM</w:t>
      </w:r>
    </w:p>
  </w:endnote>
  <w:endnote w:id="8">
    <w:p w:rsidR="009E4633" w:rsidRPr="00575B60" w:rsidRDefault="009E4633">
      <w:pPr>
        <w:pStyle w:val="EndnoteText"/>
      </w:pPr>
      <w:r w:rsidRPr="00575B60">
        <w:rPr>
          <w:rStyle w:val="EndnoteReference"/>
        </w:rPr>
        <w:endnoteRef/>
      </w:r>
      <w:r w:rsidRPr="00575B60">
        <w:t xml:space="preserve"> https://osc.gov/Pages/about-bio.aspx?ID=1</w:t>
      </w:r>
    </w:p>
  </w:endnote>
  <w:endnote w:id="9">
    <w:p w:rsidR="00575B60" w:rsidRDefault="00575B60">
      <w:pPr>
        <w:pStyle w:val="EndnoteText"/>
      </w:pPr>
      <w:r w:rsidRPr="00575B60">
        <w:rPr>
          <w:rStyle w:val="EndnoteReference"/>
        </w:rPr>
        <w:endnoteRef/>
      </w:r>
      <w:r w:rsidRPr="00575B60">
        <w:t xml:space="preserve"> http://www.dcresultslawyers.com/scott-bloch/</w:t>
      </w:r>
    </w:p>
  </w:endnote>
  <w:endnote w:id="10">
    <w:p w:rsidR="001C5387" w:rsidRDefault="001C538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C5387">
        <w:t>http://www.uscfc.uscourts.gov/elaine-d-kaplan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7D4BDB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0E6280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7D4BDB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00CA940F" wp14:editId="769EB6B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0E6280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7D4BDB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0E6280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7D4BDB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0E6280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F5E" w:rsidRDefault="007E7F5E" w:rsidP="007E7F5E">
      <w:pPr>
        <w:spacing w:after="0" w:line="240" w:lineRule="auto"/>
      </w:pPr>
      <w:r>
        <w:separator/>
      </w:r>
    </w:p>
  </w:footnote>
  <w:footnote w:type="continuationSeparator" w:id="0">
    <w:p w:rsidR="007E7F5E" w:rsidRDefault="007E7F5E" w:rsidP="007E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0E6280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27D19">
          <w:rPr>
            <w:rFonts w:ascii="Calibri" w:hAnsi="Calibri"/>
            <w:bCs/>
            <w:caps/>
            <w:sz w:val="18"/>
            <w:szCs w:val="24"/>
          </w:rPr>
          <w:t xml:space="preserve">     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0E6280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0E6280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3E8E"/>
    <w:multiLevelType w:val="hybridMultilevel"/>
    <w:tmpl w:val="3BEC3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C42E2B"/>
    <w:multiLevelType w:val="hybridMultilevel"/>
    <w:tmpl w:val="C184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C1A78"/>
    <w:multiLevelType w:val="hybridMultilevel"/>
    <w:tmpl w:val="6D56E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67115"/>
    <w:multiLevelType w:val="hybridMultilevel"/>
    <w:tmpl w:val="15AA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4263A"/>
    <w:multiLevelType w:val="hybridMultilevel"/>
    <w:tmpl w:val="7F92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5E"/>
    <w:rsid w:val="00076C6F"/>
    <w:rsid w:val="000770C9"/>
    <w:rsid w:val="00091DBC"/>
    <w:rsid w:val="000E6280"/>
    <w:rsid w:val="001C5387"/>
    <w:rsid w:val="002829BF"/>
    <w:rsid w:val="0028661E"/>
    <w:rsid w:val="002A62EF"/>
    <w:rsid w:val="0034347A"/>
    <w:rsid w:val="003B5D5F"/>
    <w:rsid w:val="004025F9"/>
    <w:rsid w:val="00531652"/>
    <w:rsid w:val="00575B60"/>
    <w:rsid w:val="00627556"/>
    <w:rsid w:val="007027CD"/>
    <w:rsid w:val="00724962"/>
    <w:rsid w:val="007D4BDB"/>
    <w:rsid w:val="007E04A2"/>
    <w:rsid w:val="007E7F5E"/>
    <w:rsid w:val="008C3950"/>
    <w:rsid w:val="0094451F"/>
    <w:rsid w:val="009E4633"/>
    <w:rsid w:val="00C77D32"/>
    <w:rsid w:val="00DF6DFD"/>
    <w:rsid w:val="00E16A82"/>
    <w:rsid w:val="00E27D19"/>
    <w:rsid w:val="00E41B80"/>
    <w:rsid w:val="00E81DBB"/>
    <w:rsid w:val="00F5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AB8EF-797A-437F-A536-B7510C63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7F5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7E7F5E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nhideWhenUsed/>
    <w:rsid w:val="007E7F5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7E7F5E"/>
    <w:rPr>
      <w:rFonts w:ascii="Times New Roman" w:eastAsia="Calibri" w:hAnsi="Times New Roman" w:cs="Times New Roman"/>
    </w:rPr>
  </w:style>
  <w:style w:type="character" w:styleId="PageNumber">
    <w:name w:val="page number"/>
    <w:basedOn w:val="DefaultParagraphFont"/>
    <w:rsid w:val="007E7F5E"/>
  </w:style>
  <w:style w:type="table" w:styleId="TableGrid">
    <w:name w:val="Table Grid"/>
    <w:aliases w:val="Clutch Table"/>
    <w:basedOn w:val="TableNormal"/>
    <w:uiPriority w:val="59"/>
    <w:rsid w:val="007E7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GAppendixBodyHeaders">
    <w:name w:val="TG_Appendix Body (Headers)"/>
    <w:basedOn w:val="Normal"/>
    <w:uiPriority w:val="99"/>
    <w:rsid w:val="007E7F5E"/>
    <w:pPr>
      <w:widowControl w:val="0"/>
      <w:tabs>
        <w:tab w:val="left" w:pos="720"/>
      </w:tabs>
      <w:suppressAutoHyphens/>
      <w:autoSpaceDE w:val="0"/>
      <w:autoSpaceDN w:val="0"/>
      <w:adjustRightInd w:val="0"/>
      <w:spacing w:after="0" w:line="180" w:lineRule="atLeast"/>
      <w:textAlignment w:val="center"/>
    </w:pPr>
    <w:rPr>
      <w:rFonts w:ascii="GothamNarrow-Book" w:eastAsia="Calibri" w:hAnsi="GothamNarrow-Book" w:cs="GothamNarrow-Book"/>
      <w:color w:val="000000"/>
      <w:sz w:val="16"/>
      <w:szCs w:val="16"/>
    </w:rPr>
  </w:style>
  <w:style w:type="paragraph" w:styleId="EndnoteText">
    <w:name w:val="endnote text"/>
    <w:basedOn w:val="Normal"/>
    <w:link w:val="EndnoteTextChar"/>
    <w:semiHidden/>
    <w:unhideWhenUsed/>
    <w:rsid w:val="007E7F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E7F5E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7E7F5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81D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3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1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0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54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64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37669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7083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24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2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9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49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1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2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07623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655702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293073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594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631383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571824">
                                                                  <w:marLeft w:val="24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12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301466">
                                                                  <w:marLeft w:val="24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437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777662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169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403643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064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7408979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3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.bvdep.com/OrgDocument.asp?OrgId=-1&amp;LDIBookId=19&amp;LDIOrgId=155562&amp;LDISecId=201&amp;FromRecent=0&amp;Save=1&amp;Position=-1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18AB5-B328-436B-9255-78F5F3D1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Abbott</dc:creator>
  <cp:keywords/>
  <dc:description/>
  <cp:lastModifiedBy>Casey Dennison</cp:lastModifiedBy>
  <cp:revision>5</cp:revision>
  <dcterms:created xsi:type="dcterms:W3CDTF">2017-04-18T17:03:00Z</dcterms:created>
  <dcterms:modified xsi:type="dcterms:W3CDTF">2017-08-23T20:22:00Z</dcterms:modified>
</cp:coreProperties>
</file>