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04" w:rsidRDefault="00A21EEE">
      <w:pPr>
        <w:pStyle w:val="Heading"/>
        <w:spacing w:after="0"/>
        <w:rPr>
          <w:b w:val="0"/>
          <w:bCs w:val="0"/>
          <w:sz w:val="20"/>
          <w:szCs w:val="20"/>
        </w:rPr>
      </w:pPr>
      <w:r>
        <w:rPr>
          <w:b w:val="0"/>
          <w:bCs w:val="0"/>
          <w:sz w:val="20"/>
          <w:szCs w:val="20"/>
        </w:rPr>
        <w:t>POSITION DESCRIPTION</w:t>
      </w:r>
    </w:p>
    <w:p w:rsidR="009B0D04" w:rsidRDefault="00A21EEE">
      <w:pPr>
        <w:pStyle w:val="Heading"/>
        <w:spacing w:before="120"/>
      </w:pPr>
      <w:r>
        <w:rPr>
          <w:lang w:val="en-US"/>
        </w:rPr>
        <w:t>chief financial officer, national aeronautics and space administration</w:t>
      </w:r>
    </w:p>
    <w:p w:rsidR="009B0D04" w:rsidRDefault="009B0D04">
      <w:pPr>
        <w:pStyle w:val="Body"/>
        <w:rPr>
          <w:rFonts w:ascii="Arial" w:eastAsia="Arial" w:hAnsi="Arial" w:cs="Arial"/>
        </w:rPr>
      </w:pPr>
    </w:p>
    <w:tbl>
      <w:tblPr>
        <w:tblW w:w="94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FD9"/>
        <w:tblLayout w:type="fixed"/>
        <w:tblLook w:val="04A0" w:firstRow="1" w:lastRow="0" w:firstColumn="1" w:lastColumn="0" w:noHBand="0" w:noVBand="1"/>
      </w:tblPr>
      <w:tblGrid>
        <w:gridCol w:w="2671"/>
        <w:gridCol w:w="6791"/>
      </w:tblGrid>
      <w:tr w:rsidR="00A21EEE" w:rsidRPr="00A21EEE">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rsidR="009B0D04" w:rsidRPr="00A21EEE" w:rsidRDefault="00A21EEE">
            <w:pPr>
              <w:pStyle w:val="Body"/>
              <w:jc w:val="center"/>
              <w:rPr>
                <w:rFonts w:ascii="Arial" w:hAnsi="Arial" w:cs="Arial"/>
                <w:color w:val="auto"/>
              </w:rPr>
            </w:pPr>
            <w:r w:rsidRPr="00A21EEE">
              <w:rPr>
                <w:rFonts w:ascii="Arial" w:hAnsi="Arial" w:cs="Arial"/>
                <w:b/>
                <w:bCs/>
                <w:color w:val="auto"/>
                <w:u w:color="FFFFFF"/>
                <w:lang w:val="en-US"/>
              </w:rPr>
              <w:t>OVERVIEW</w:t>
            </w:r>
          </w:p>
        </w:tc>
      </w:tr>
      <w:tr w:rsidR="00A21EEE" w:rsidRPr="00A21EEE">
        <w:trPr>
          <w:trHeight w:val="23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t>Senate Committee</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t>Commerce, Science and Transportation</w:t>
            </w:r>
          </w:p>
        </w:tc>
      </w:tr>
      <w:tr w:rsidR="00A21EEE" w:rsidRPr="00A21EEE">
        <w:trPr>
          <w:trHeight w:val="47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t>Agency Mission</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shd w:val="clear" w:color="auto" w:fill="FFFFFF"/>
                <w:lang w:val="en-US"/>
              </w:rPr>
              <w:t>To reach for new heights and reveal the unknown for the benefit of humankind</w:t>
            </w:r>
          </w:p>
        </w:tc>
      </w:tr>
      <w:tr w:rsidR="00A21EEE" w:rsidRPr="00A21EEE">
        <w:trPr>
          <w:trHeight w:val="167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t>Position Overview</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B0D04" w:rsidRPr="00A21EEE" w:rsidRDefault="00A21EEE" w:rsidP="00292676">
            <w:pPr>
              <w:pStyle w:val="Body"/>
              <w:rPr>
                <w:rFonts w:ascii="Arial" w:hAnsi="Arial" w:cs="Arial"/>
                <w:color w:val="auto"/>
              </w:rPr>
            </w:pPr>
            <w:r w:rsidRPr="00A21EEE">
              <w:rPr>
                <w:rFonts w:ascii="Arial" w:hAnsi="Arial" w:cs="Arial"/>
                <w:color w:val="auto"/>
                <w:lang w:val="en-US"/>
              </w:rPr>
              <w:t xml:space="preserve">The chief financial officer </w:t>
            </w:r>
            <w:r w:rsidR="005067A4">
              <w:rPr>
                <w:rFonts w:ascii="Arial" w:hAnsi="Arial" w:cs="Arial"/>
                <w:color w:val="auto"/>
                <w:lang w:val="en-US"/>
              </w:rPr>
              <w:t xml:space="preserve">(CFO) </w:t>
            </w:r>
            <w:r w:rsidRPr="00A21EEE">
              <w:rPr>
                <w:rFonts w:ascii="Arial" w:hAnsi="Arial" w:cs="Arial"/>
                <w:color w:val="auto"/>
                <w:lang w:val="en-US"/>
              </w:rPr>
              <w:t xml:space="preserve">provides leadership for the planning, analysis, justification, control and reporting of all agency fiscal resources; oversees all financial management activities relating to the </w:t>
            </w:r>
            <w:r w:rsidR="00292676">
              <w:rPr>
                <w:rFonts w:ascii="Arial" w:hAnsi="Arial" w:cs="Arial"/>
                <w:color w:val="auto"/>
                <w:lang w:val="en-US"/>
              </w:rPr>
              <w:t xml:space="preserve">agency’s </w:t>
            </w:r>
            <w:r w:rsidRPr="00A21EEE">
              <w:rPr>
                <w:rFonts w:ascii="Arial" w:hAnsi="Arial" w:cs="Arial"/>
                <w:color w:val="auto"/>
                <w:lang w:val="en-US"/>
              </w:rPr>
              <w:t>programs and operations; leads the budgeting and execution phases of the planning, programming, budgeting and execution process; and monitors and reports the financial execution of the agency budget.</w:t>
            </w:r>
          </w:p>
        </w:tc>
      </w:tr>
      <w:tr w:rsidR="00A21EEE" w:rsidRPr="00A21EEE">
        <w:trPr>
          <w:trHeight w:val="23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t>Compensation</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B0D04" w:rsidRPr="00A21EEE" w:rsidRDefault="00A21EEE" w:rsidP="00296B17">
            <w:pPr>
              <w:pStyle w:val="Body"/>
              <w:rPr>
                <w:rFonts w:ascii="Arial" w:hAnsi="Arial" w:cs="Arial"/>
                <w:color w:val="auto"/>
              </w:rPr>
            </w:pPr>
            <w:r w:rsidRPr="00A21EEE">
              <w:rPr>
                <w:rFonts w:ascii="Arial" w:hAnsi="Arial" w:cs="Arial"/>
                <w:color w:val="auto"/>
                <w:lang w:val="en-US"/>
              </w:rPr>
              <w:t>Level IV $</w:t>
            </w:r>
            <w:r w:rsidR="00296B17">
              <w:rPr>
                <w:rFonts w:ascii="Arial" w:hAnsi="Arial" w:cs="Arial"/>
                <w:color w:val="auto"/>
                <w:lang w:val="en-US"/>
              </w:rPr>
              <w:t>155,500</w:t>
            </w:r>
            <w:r w:rsidRPr="00A21EEE">
              <w:rPr>
                <w:rStyle w:val="EndnoteReference"/>
                <w:rFonts w:ascii="Arial" w:hAnsi="Arial" w:cs="Arial"/>
                <w:color w:val="auto"/>
                <w:lang w:val="en-US"/>
              </w:rPr>
              <w:endnoteReference w:id="1"/>
            </w:r>
            <w:r w:rsidRPr="00A21EEE">
              <w:rPr>
                <w:rFonts w:ascii="Arial" w:hAnsi="Arial" w:cs="Arial"/>
                <w:color w:val="auto"/>
                <w:lang w:val="en-US"/>
              </w:rPr>
              <w:t xml:space="preserve"> (5 U.S.C. § 5315)</w:t>
            </w:r>
          </w:p>
        </w:tc>
      </w:tr>
      <w:tr w:rsidR="00A21EEE" w:rsidRPr="00A21EEE" w:rsidTr="00A21EEE">
        <w:trPr>
          <w:trHeight w:val="25"/>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t>Position Reports to</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t>NASA Administrator</w:t>
            </w:r>
          </w:p>
        </w:tc>
      </w:tr>
      <w:tr w:rsidR="00A21EEE" w:rsidRPr="00A21EEE">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rsidR="009B0D04" w:rsidRPr="00A21EEE" w:rsidRDefault="00A21EEE">
            <w:pPr>
              <w:pStyle w:val="Body"/>
              <w:jc w:val="center"/>
              <w:rPr>
                <w:rFonts w:ascii="Arial" w:hAnsi="Arial" w:cs="Arial"/>
                <w:color w:val="auto"/>
              </w:rPr>
            </w:pPr>
            <w:r w:rsidRPr="00A21EEE">
              <w:rPr>
                <w:rFonts w:ascii="Arial" w:hAnsi="Arial" w:cs="Arial"/>
                <w:b/>
                <w:bCs/>
                <w:color w:val="auto"/>
                <w:u w:color="FFFFFF"/>
                <w:lang w:val="en-US"/>
              </w:rPr>
              <w:t>RESPONSIBILITIES</w:t>
            </w:r>
          </w:p>
        </w:tc>
      </w:tr>
      <w:tr w:rsidR="00A21EEE" w:rsidRPr="00A21EEE" w:rsidTr="00A21EEE">
        <w:trPr>
          <w:trHeight w:val="25"/>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t>Management Scope</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t>In fiscal 2015, NASA had $20.97 billion in budget outlays and 17,744 employees. The CFO has about 100 direct reports.</w:t>
            </w:r>
          </w:p>
        </w:tc>
      </w:tr>
      <w:tr w:rsidR="00A21EEE" w:rsidRPr="00A21EEE">
        <w:trPr>
          <w:trHeight w:val="407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t>Primary Responsibilities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B0D04" w:rsidRPr="00A21EEE" w:rsidRDefault="00A21EEE">
            <w:pPr>
              <w:pStyle w:val="ListParagraph"/>
              <w:numPr>
                <w:ilvl w:val="0"/>
                <w:numId w:val="1"/>
              </w:numPr>
              <w:rPr>
                <w:rFonts w:ascii="Arial" w:hAnsi="Arial" w:cs="Arial"/>
                <w:color w:val="auto"/>
              </w:rPr>
            </w:pPr>
            <w:r w:rsidRPr="00A21EEE">
              <w:rPr>
                <w:rFonts w:ascii="Arial" w:hAnsi="Arial" w:cs="Arial"/>
                <w:color w:val="auto"/>
              </w:rPr>
              <w:t>Oversees all financial management, budget, strategic planning and performance activities relating to the programs and operations of the agency</w:t>
            </w:r>
          </w:p>
          <w:p w:rsidR="009B0D04" w:rsidRPr="00A21EEE" w:rsidRDefault="00A21EEE">
            <w:pPr>
              <w:pStyle w:val="ListParagraph"/>
              <w:numPr>
                <w:ilvl w:val="0"/>
                <w:numId w:val="1"/>
              </w:numPr>
              <w:rPr>
                <w:rFonts w:ascii="Arial" w:hAnsi="Arial" w:cs="Arial"/>
                <w:color w:val="auto"/>
              </w:rPr>
            </w:pPr>
            <w:r w:rsidRPr="00A21EEE">
              <w:rPr>
                <w:rFonts w:ascii="Arial" w:hAnsi="Arial" w:cs="Arial"/>
                <w:color w:val="auto"/>
              </w:rPr>
              <w:t>Develops and implements plans that include the organization's goals, objectives, metrics and actions needed to execute the strategic goals and outcomes in the NASA strategic plan</w:t>
            </w:r>
          </w:p>
          <w:p w:rsidR="009B0D04" w:rsidRPr="00A21EEE" w:rsidRDefault="00A21EEE">
            <w:pPr>
              <w:pStyle w:val="ListParagraph"/>
              <w:numPr>
                <w:ilvl w:val="0"/>
                <w:numId w:val="1"/>
              </w:numPr>
              <w:rPr>
                <w:rFonts w:ascii="Arial" w:hAnsi="Arial" w:cs="Arial"/>
                <w:color w:val="auto"/>
              </w:rPr>
            </w:pPr>
            <w:r w:rsidRPr="00A21EEE">
              <w:rPr>
                <w:rFonts w:ascii="Arial" w:hAnsi="Arial" w:cs="Arial"/>
                <w:color w:val="auto"/>
              </w:rPr>
              <w:t>Provides for the oversight and financial management of agency resources and activities relating to programs and operations, ensuring strategic alignment with agency mission and national goals, including all resources aspects of the planning, programming and budgeting process</w:t>
            </w:r>
          </w:p>
          <w:p w:rsidR="009B0D04" w:rsidRPr="00A21EEE" w:rsidRDefault="00A21EEE">
            <w:pPr>
              <w:pStyle w:val="ListParagraph"/>
              <w:numPr>
                <w:ilvl w:val="0"/>
                <w:numId w:val="1"/>
              </w:numPr>
              <w:rPr>
                <w:rFonts w:ascii="Arial" w:hAnsi="Arial" w:cs="Arial"/>
                <w:color w:val="auto"/>
              </w:rPr>
            </w:pPr>
            <w:r w:rsidRPr="00A21EEE">
              <w:rPr>
                <w:rFonts w:ascii="Arial" w:hAnsi="Arial" w:cs="Arial"/>
                <w:color w:val="auto"/>
              </w:rPr>
              <w:t>Ensures that budget formulation and execution are consistent with the agency's strategic investment decisions and serve as the authoritative source for agency programmatic and institutional strategic requirements</w:t>
            </w:r>
          </w:p>
          <w:p w:rsidR="00A21EEE" w:rsidRPr="00A21EEE" w:rsidRDefault="00A21EEE">
            <w:pPr>
              <w:pStyle w:val="ListParagraph"/>
              <w:numPr>
                <w:ilvl w:val="0"/>
                <w:numId w:val="1"/>
              </w:numPr>
              <w:rPr>
                <w:rFonts w:ascii="Arial" w:hAnsi="Arial" w:cs="Arial"/>
                <w:color w:val="auto"/>
              </w:rPr>
            </w:pPr>
            <w:r w:rsidRPr="00A21EEE">
              <w:rPr>
                <w:rFonts w:ascii="Arial" w:hAnsi="Arial" w:cs="Arial"/>
                <w:color w:val="auto"/>
              </w:rPr>
              <w:t>Ensures a clean audition opinion</w:t>
            </w:r>
          </w:p>
        </w:tc>
      </w:tr>
      <w:tr w:rsidR="00A21EEE" w:rsidRPr="00A21EEE">
        <w:trPr>
          <w:trHeight w:val="119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lastRenderedPageBreak/>
              <w:t>Strategic Goals and Priorities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rsidR="009B0D04" w:rsidRPr="00A21EEE" w:rsidRDefault="009B0D04">
            <w:pPr>
              <w:pStyle w:val="Body"/>
              <w:ind w:left="72"/>
              <w:jc w:val="center"/>
              <w:rPr>
                <w:rFonts w:ascii="Arial" w:eastAsia="Arial" w:hAnsi="Arial" w:cs="Arial"/>
                <w:color w:val="auto"/>
                <w:lang w:val="en-US"/>
              </w:rPr>
            </w:pPr>
          </w:p>
          <w:p w:rsidR="009B0D04" w:rsidRPr="00A21EEE" w:rsidRDefault="009B0D04">
            <w:pPr>
              <w:pStyle w:val="Body"/>
              <w:ind w:left="72"/>
              <w:jc w:val="center"/>
              <w:rPr>
                <w:rFonts w:ascii="Arial" w:eastAsia="Arial" w:hAnsi="Arial" w:cs="Arial"/>
                <w:color w:val="auto"/>
                <w:lang w:val="en-US"/>
              </w:rPr>
            </w:pPr>
          </w:p>
          <w:p w:rsidR="009B0D04" w:rsidRPr="00A21EEE" w:rsidRDefault="00A21EEE">
            <w:pPr>
              <w:pStyle w:val="Body"/>
              <w:ind w:left="72"/>
              <w:jc w:val="center"/>
              <w:rPr>
                <w:rFonts w:ascii="Arial" w:eastAsia="Arial" w:hAnsi="Arial" w:cs="Arial"/>
                <w:color w:val="auto"/>
              </w:rPr>
            </w:pPr>
            <w:r w:rsidRPr="00A21EEE">
              <w:rPr>
                <w:rFonts w:ascii="Arial" w:hAnsi="Arial" w:cs="Arial"/>
                <w:color w:val="auto"/>
                <w:lang w:val="en-US"/>
              </w:rPr>
              <w:t>[Depends on the policy priorities of the administration]</w:t>
            </w:r>
          </w:p>
          <w:p w:rsidR="009B0D04" w:rsidRPr="00A21EEE" w:rsidRDefault="009B0D04">
            <w:pPr>
              <w:pStyle w:val="Body"/>
              <w:ind w:left="72"/>
              <w:jc w:val="center"/>
              <w:rPr>
                <w:rFonts w:ascii="Arial" w:hAnsi="Arial" w:cs="Arial"/>
                <w:color w:val="auto"/>
              </w:rPr>
            </w:pPr>
          </w:p>
          <w:p w:rsidR="00A21EEE" w:rsidRPr="00A21EEE" w:rsidRDefault="00A21EEE">
            <w:pPr>
              <w:pStyle w:val="Body"/>
              <w:ind w:left="72"/>
              <w:jc w:val="center"/>
              <w:rPr>
                <w:rFonts w:ascii="Arial" w:hAnsi="Arial" w:cs="Arial"/>
                <w:color w:val="auto"/>
              </w:rPr>
            </w:pPr>
          </w:p>
        </w:tc>
      </w:tr>
      <w:tr w:rsidR="00A21EEE" w:rsidRPr="00A21EEE">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rsidR="009B0D04" w:rsidRPr="00A21EEE" w:rsidRDefault="00A21EEE">
            <w:pPr>
              <w:pStyle w:val="Body"/>
              <w:jc w:val="center"/>
              <w:rPr>
                <w:rFonts w:ascii="Arial" w:hAnsi="Arial" w:cs="Arial"/>
                <w:color w:val="auto"/>
              </w:rPr>
            </w:pPr>
            <w:r w:rsidRPr="00A21EEE">
              <w:rPr>
                <w:rFonts w:ascii="Arial" w:hAnsi="Arial" w:cs="Arial"/>
                <w:b/>
                <w:bCs/>
                <w:color w:val="auto"/>
                <w:u w:color="FFFFFF"/>
                <w:lang w:val="en-US"/>
              </w:rPr>
              <w:t>REQUIREMENTS AND COMPETENCIES</w:t>
            </w:r>
          </w:p>
        </w:tc>
      </w:tr>
      <w:tr w:rsidR="00A21EEE" w:rsidRPr="00A21EEE" w:rsidTr="00A21EEE">
        <w:trPr>
          <w:trHeight w:val="1589"/>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t>Requirements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B0D04" w:rsidRPr="00A21EEE" w:rsidRDefault="00A21EEE">
            <w:pPr>
              <w:pStyle w:val="Body"/>
              <w:numPr>
                <w:ilvl w:val="0"/>
                <w:numId w:val="2"/>
              </w:numPr>
              <w:rPr>
                <w:rFonts w:ascii="Arial" w:hAnsi="Arial" w:cs="Arial"/>
                <w:color w:val="auto"/>
                <w:lang w:val="en-US"/>
              </w:rPr>
            </w:pPr>
            <w:r w:rsidRPr="00A21EEE">
              <w:rPr>
                <w:rFonts w:ascii="Arial" w:hAnsi="Arial" w:cs="Arial"/>
                <w:color w:val="auto"/>
                <w:lang w:val="en-US"/>
              </w:rPr>
              <w:t>Strong background in federal financial management</w:t>
            </w:r>
          </w:p>
          <w:p w:rsidR="00A21EEE" w:rsidRPr="00A21EEE" w:rsidRDefault="00A21EEE" w:rsidP="00A21EEE">
            <w:pPr>
              <w:pStyle w:val="Body"/>
              <w:numPr>
                <w:ilvl w:val="0"/>
                <w:numId w:val="2"/>
              </w:numPr>
              <w:rPr>
                <w:rFonts w:ascii="Arial" w:hAnsi="Arial" w:cs="Arial"/>
                <w:color w:val="auto"/>
                <w:lang w:val="en-US"/>
              </w:rPr>
            </w:pPr>
            <w:r w:rsidRPr="00A21EEE">
              <w:rPr>
                <w:rFonts w:ascii="Arial" w:hAnsi="Arial" w:cs="Arial"/>
                <w:color w:val="auto"/>
                <w:lang w:val="en-US"/>
              </w:rPr>
              <w:t>Executive leadership experience</w:t>
            </w:r>
          </w:p>
          <w:p w:rsidR="00A21EEE" w:rsidRPr="00A21EEE" w:rsidRDefault="00A21EEE" w:rsidP="00A21EEE">
            <w:pPr>
              <w:pStyle w:val="Body"/>
              <w:numPr>
                <w:ilvl w:val="0"/>
                <w:numId w:val="2"/>
              </w:numPr>
              <w:rPr>
                <w:rFonts w:ascii="Arial" w:hAnsi="Arial" w:cs="Arial"/>
                <w:color w:val="auto"/>
                <w:lang w:val="en-US"/>
              </w:rPr>
            </w:pPr>
            <w:r w:rsidRPr="00A21EEE">
              <w:rPr>
                <w:rFonts w:ascii="Arial" w:hAnsi="Arial" w:cs="Arial"/>
                <w:color w:val="auto"/>
                <w:lang w:val="en-US"/>
              </w:rPr>
              <w:t>Experience working in a large organization</w:t>
            </w:r>
          </w:p>
          <w:p w:rsidR="009B0D04" w:rsidRPr="00A21EEE" w:rsidRDefault="00A21EEE" w:rsidP="00A21EEE">
            <w:pPr>
              <w:pStyle w:val="Body"/>
              <w:numPr>
                <w:ilvl w:val="0"/>
                <w:numId w:val="2"/>
              </w:numPr>
              <w:rPr>
                <w:rFonts w:ascii="Arial" w:hAnsi="Arial" w:cs="Arial"/>
                <w:color w:val="auto"/>
                <w:lang w:val="en-US"/>
              </w:rPr>
            </w:pPr>
            <w:r w:rsidRPr="00A21EEE">
              <w:rPr>
                <w:rFonts w:ascii="Arial" w:hAnsi="Arial" w:cs="Arial"/>
                <w:color w:val="auto"/>
                <w:lang w:val="en-US"/>
              </w:rPr>
              <w:t>Risk</w:t>
            </w:r>
            <w:r w:rsidR="005067A4">
              <w:rPr>
                <w:rFonts w:ascii="Arial" w:hAnsi="Arial" w:cs="Arial"/>
                <w:color w:val="auto"/>
                <w:lang w:val="en-US"/>
              </w:rPr>
              <w:t>-</w:t>
            </w:r>
            <w:r w:rsidRPr="00A21EEE">
              <w:rPr>
                <w:rFonts w:ascii="Arial" w:hAnsi="Arial" w:cs="Arial"/>
                <w:color w:val="auto"/>
                <w:lang w:val="en-US"/>
              </w:rPr>
              <w:t>management experience</w:t>
            </w:r>
          </w:p>
          <w:p w:rsidR="009B0D04" w:rsidRPr="00A21EEE" w:rsidRDefault="00A21EEE">
            <w:pPr>
              <w:pStyle w:val="Body"/>
              <w:numPr>
                <w:ilvl w:val="0"/>
                <w:numId w:val="2"/>
              </w:numPr>
              <w:rPr>
                <w:rFonts w:ascii="Arial" w:hAnsi="Arial" w:cs="Arial"/>
                <w:color w:val="auto"/>
                <w:lang w:val="en-US"/>
              </w:rPr>
            </w:pPr>
            <w:r w:rsidRPr="00A21EEE">
              <w:rPr>
                <w:rFonts w:ascii="Arial" w:hAnsi="Arial" w:cs="Arial"/>
                <w:color w:val="auto"/>
                <w:lang w:val="en-US"/>
              </w:rPr>
              <w:t>Knowledge of the department’s functions and policies</w:t>
            </w:r>
          </w:p>
          <w:p w:rsidR="009B0D04" w:rsidRPr="00A21EEE" w:rsidRDefault="00A21EEE">
            <w:pPr>
              <w:pStyle w:val="Body"/>
              <w:numPr>
                <w:ilvl w:val="0"/>
                <w:numId w:val="2"/>
              </w:numPr>
              <w:rPr>
                <w:rFonts w:ascii="Arial" w:hAnsi="Arial" w:cs="Arial"/>
                <w:color w:val="auto"/>
                <w:lang w:val="en-US"/>
              </w:rPr>
            </w:pPr>
            <w:r w:rsidRPr="00A21EEE">
              <w:rPr>
                <w:rFonts w:ascii="Arial" w:hAnsi="Arial" w:cs="Arial"/>
                <w:color w:val="auto"/>
                <w:lang w:val="en-US"/>
              </w:rPr>
              <w:t>Familiarity with cyber</w:t>
            </w:r>
            <w:r w:rsidR="00061429">
              <w:rPr>
                <w:rFonts w:ascii="Arial" w:hAnsi="Arial" w:cs="Arial"/>
                <w:color w:val="auto"/>
                <w:lang w:val="en-US"/>
              </w:rPr>
              <w:t xml:space="preserve"> </w:t>
            </w:r>
            <w:r w:rsidRPr="00A21EEE">
              <w:rPr>
                <w:rFonts w:ascii="Arial" w:hAnsi="Arial" w:cs="Arial"/>
                <w:color w:val="auto"/>
                <w:lang w:val="en-US"/>
              </w:rPr>
              <w:t>technology a plus</w:t>
            </w:r>
          </w:p>
          <w:p w:rsidR="00A21EEE" w:rsidRPr="00A21EEE" w:rsidRDefault="00A21EEE" w:rsidP="00A21EEE">
            <w:pPr>
              <w:pStyle w:val="ListParagraph"/>
              <w:numPr>
                <w:ilvl w:val="0"/>
                <w:numId w:val="2"/>
              </w:numPr>
              <w:rPr>
                <w:rFonts w:ascii="Arial" w:hAnsi="Arial" w:cs="Arial"/>
                <w:color w:val="auto"/>
              </w:rPr>
            </w:pPr>
            <w:r w:rsidRPr="00A21EEE">
              <w:rPr>
                <w:rFonts w:ascii="Arial" w:hAnsi="Arial" w:cs="Arial"/>
                <w:color w:val="auto"/>
              </w:rPr>
              <w:t>Background in data analytics (a plus)</w:t>
            </w:r>
          </w:p>
          <w:p w:rsidR="00A21EEE" w:rsidRPr="00A21EEE" w:rsidRDefault="00A21EEE" w:rsidP="00A21EEE">
            <w:pPr>
              <w:pStyle w:val="ListParagraph"/>
              <w:numPr>
                <w:ilvl w:val="0"/>
                <w:numId w:val="2"/>
              </w:numPr>
              <w:rPr>
                <w:rFonts w:ascii="Arial" w:hAnsi="Arial" w:cs="Arial"/>
                <w:color w:val="auto"/>
              </w:rPr>
            </w:pPr>
            <w:r w:rsidRPr="00A21EEE">
              <w:rPr>
                <w:rFonts w:ascii="Arial" w:hAnsi="Arial" w:cs="Arial"/>
                <w:color w:val="auto"/>
              </w:rPr>
              <w:t>Experience working in a scientific or technical organization (preferred)</w:t>
            </w:r>
          </w:p>
        </w:tc>
      </w:tr>
      <w:tr w:rsidR="00A21EEE" w:rsidRPr="00A21EEE">
        <w:trPr>
          <w:trHeight w:val="359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t>Competencies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B0D04" w:rsidRPr="00A21EEE" w:rsidRDefault="00A21EEE" w:rsidP="00A21EEE">
            <w:pPr>
              <w:pStyle w:val="Body"/>
              <w:numPr>
                <w:ilvl w:val="0"/>
                <w:numId w:val="3"/>
              </w:numPr>
              <w:rPr>
                <w:rFonts w:ascii="Arial" w:hAnsi="Arial" w:cs="Arial"/>
                <w:color w:val="auto"/>
                <w:lang w:val="en-US"/>
              </w:rPr>
            </w:pPr>
            <w:r w:rsidRPr="00A21EEE">
              <w:rPr>
                <w:rFonts w:ascii="Arial" w:hAnsi="Arial" w:cs="Arial"/>
                <w:color w:val="auto"/>
                <w:lang w:val="en-US"/>
              </w:rPr>
              <w:t>Ability to collaborate with the chief information officers, under/assistant secretaries for administration/management, as well as other CFOs and O</w:t>
            </w:r>
            <w:r w:rsidR="00061429">
              <w:rPr>
                <w:rFonts w:ascii="Arial" w:hAnsi="Arial" w:cs="Arial"/>
                <w:color w:val="auto"/>
                <w:lang w:val="en-US"/>
              </w:rPr>
              <w:t xml:space="preserve">ffice of Management and </w:t>
            </w:r>
            <w:r w:rsidRPr="00A21EEE">
              <w:rPr>
                <w:rFonts w:ascii="Arial" w:hAnsi="Arial" w:cs="Arial"/>
                <w:color w:val="auto"/>
                <w:lang w:val="en-US"/>
              </w:rPr>
              <w:t>B</w:t>
            </w:r>
            <w:r w:rsidR="00061429">
              <w:rPr>
                <w:rFonts w:ascii="Arial" w:hAnsi="Arial" w:cs="Arial"/>
                <w:color w:val="auto"/>
                <w:lang w:val="en-US"/>
              </w:rPr>
              <w:t>udget</w:t>
            </w:r>
          </w:p>
          <w:p w:rsidR="009B0D04" w:rsidRPr="00A21EEE" w:rsidRDefault="00A21EEE" w:rsidP="00A21EEE">
            <w:pPr>
              <w:pStyle w:val="ListParagraph"/>
              <w:numPr>
                <w:ilvl w:val="0"/>
                <w:numId w:val="3"/>
              </w:numPr>
              <w:rPr>
                <w:rFonts w:ascii="Arial" w:hAnsi="Arial" w:cs="Arial"/>
                <w:color w:val="auto"/>
              </w:rPr>
            </w:pPr>
            <w:r w:rsidRPr="00A21EEE">
              <w:rPr>
                <w:rFonts w:ascii="Arial" w:hAnsi="Arial" w:cs="Arial"/>
                <w:color w:val="auto"/>
              </w:rPr>
              <w:t>Knowledge of and relationships with</w:t>
            </w:r>
            <w:r w:rsidR="00061429">
              <w:rPr>
                <w:rFonts w:ascii="Arial" w:hAnsi="Arial" w:cs="Arial"/>
                <w:color w:val="auto"/>
              </w:rPr>
              <w:t xml:space="preserve"> </w:t>
            </w:r>
            <w:r w:rsidR="00061429" w:rsidRPr="00A21EEE">
              <w:rPr>
                <w:rFonts w:ascii="Arial" w:hAnsi="Arial" w:cs="Arial"/>
                <w:color w:val="auto"/>
              </w:rPr>
              <w:t xml:space="preserve">Congress </w:t>
            </w:r>
            <w:r w:rsidR="00061429">
              <w:rPr>
                <w:rFonts w:ascii="Arial" w:hAnsi="Arial" w:cs="Arial"/>
                <w:color w:val="auto"/>
              </w:rPr>
              <w:t xml:space="preserve">or </w:t>
            </w:r>
            <w:r w:rsidRPr="00A21EEE">
              <w:rPr>
                <w:rFonts w:ascii="Arial" w:hAnsi="Arial" w:cs="Arial"/>
                <w:color w:val="auto"/>
              </w:rPr>
              <w:t xml:space="preserve">ability to develop </w:t>
            </w:r>
          </w:p>
          <w:p w:rsidR="00A21EEE" w:rsidRPr="00A21EEE" w:rsidRDefault="00A21EEE" w:rsidP="00A21EEE">
            <w:pPr>
              <w:pStyle w:val="ListParagraph"/>
              <w:numPr>
                <w:ilvl w:val="0"/>
                <w:numId w:val="3"/>
              </w:numPr>
              <w:rPr>
                <w:rFonts w:ascii="Arial" w:hAnsi="Arial" w:cs="Arial"/>
                <w:color w:val="auto"/>
              </w:rPr>
            </w:pPr>
            <w:r w:rsidRPr="00A21EEE">
              <w:rPr>
                <w:rFonts w:ascii="Arial" w:hAnsi="Arial" w:cs="Arial"/>
                <w:color w:val="auto"/>
              </w:rPr>
              <w:t>Ability to develop and deliver congressional testimony and answer congressional inquiries</w:t>
            </w:r>
          </w:p>
          <w:p w:rsidR="00A21EEE" w:rsidRPr="00A21EEE" w:rsidRDefault="00A21EEE" w:rsidP="00A21EEE">
            <w:pPr>
              <w:pStyle w:val="ListParagraph"/>
              <w:numPr>
                <w:ilvl w:val="0"/>
                <w:numId w:val="3"/>
              </w:numPr>
              <w:rPr>
                <w:rFonts w:ascii="Arial" w:hAnsi="Arial" w:cs="Arial"/>
                <w:color w:val="auto"/>
              </w:rPr>
            </w:pPr>
            <w:r w:rsidRPr="00A21EEE">
              <w:rPr>
                <w:rFonts w:ascii="Arial" w:hAnsi="Arial" w:cs="Arial"/>
                <w:color w:val="auto"/>
              </w:rPr>
              <w:t>Extensive collaboration, negotiation, facilitation and reconciliation skills to bring all parts of the NASA enterprise together into a single coherent budget</w:t>
            </w:r>
          </w:p>
          <w:p w:rsidR="00A21EEE" w:rsidRPr="00A21EEE" w:rsidRDefault="00A21EEE" w:rsidP="00A21EEE">
            <w:pPr>
              <w:pStyle w:val="ListParagraph"/>
              <w:numPr>
                <w:ilvl w:val="0"/>
                <w:numId w:val="3"/>
              </w:numPr>
              <w:rPr>
                <w:rFonts w:ascii="Arial" w:hAnsi="Arial" w:cs="Arial"/>
                <w:color w:val="auto"/>
              </w:rPr>
            </w:pPr>
            <w:r w:rsidRPr="00A21EEE">
              <w:rPr>
                <w:rFonts w:ascii="Arial" w:hAnsi="Arial" w:cs="Arial"/>
                <w:color w:val="auto"/>
              </w:rPr>
              <w:t>Negotiation skills to drive consensus</w:t>
            </w:r>
          </w:p>
          <w:p w:rsidR="00A21EEE" w:rsidRPr="00A21EEE" w:rsidRDefault="00A21EEE" w:rsidP="00A21EEE">
            <w:pPr>
              <w:pStyle w:val="ListParagraph"/>
              <w:numPr>
                <w:ilvl w:val="0"/>
                <w:numId w:val="3"/>
              </w:numPr>
              <w:rPr>
                <w:rFonts w:ascii="Arial" w:hAnsi="Arial" w:cs="Arial"/>
                <w:color w:val="auto"/>
              </w:rPr>
            </w:pPr>
            <w:r w:rsidRPr="00A21EEE">
              <w:rPr>
                <w:rFonts w:ascii="Arial" w:hAnsi="Arial" w:cs="Arial"/>
                <w:color w:val="auto"/>
              </w:rPr>
              <w:t>Resilience</w:t>
            </w:r>
          </w:p>
          <w:p w:rsidR="00A21EEE" w:rsidRPr="00A21EEE" w:rsidRDefault="00A21EEE" w:rsidP="00A21EEE">
            <w:pPr>
              <w:pStyle w:val="ListParagraph"/>
              <w:numPr>
                <w:ilvl w:val="0"/>
                <w:numId w:val="3"/>
              </w:numPr>
              <w:rPr>
                <w:rFonts w:ascii="Arial" w:hAnsi="Arial" w:cs="Arial"/>
                <w:color w:val="auto"/>
              </w:rPr>
            </w:pPr>
            <w:r w:rsidRPr="00A21EEE">
              <w:rPr>
                <w:rFonts w:ascii="Arial" w:hAnsi="Arial" w:cs="Arial"/>
                <w:color w:val="auto"/>
              </w:rPr>
              <w:t>Ability to work in high-pressure situations with little or incomplete information</w:t>
            </w:r>
          </w:p>
          <w:p w:rsidR="00A21EEE" w:rsidRPr="00A21EEE" w:rsidRDefault="00A21EEE" w:rsidP="00A21EEE">
            <w:pPr>
              <w:pStyle w:val="ListParagraph"/>
              <w:numPr>
                <w:ilvl w:val="0"/>
                <w:numId w:val="3"/>
              </w:numPr>
              <w:rPr>
                <w:rFonts w:ascii="Arial" w:hAnsi="Arial" w:cs="Arial"/>
                <w:color w:val="auto"/>
              </w:rPr>
            </w:pPr>
            <w:r w:rsidRPr="00A21EEE">
              <w:rPr>
                <w:rFonts w:ascii="Arial" w:hAnsi="Arial" w:cs="Arial"/>
                <w:color w:val="auto"/>
              </w:rPr>
              <w:t>Excellent communication skills to communicate administration priorities and translate those into NASA mission priorities</w:t>
            </w:r>
          </w:p>
          <w:p w:rsidR="00A21EEE" w:rsidRPr="00A21EEE" w:rsidRDefault="00A21EEE" w:rsidP="00A21EEE">
            <w:pPr>
              <w:pStyle w:val="ListParagraph"/>
              <w:numPr>
                <w:ilvl w:val="0"/>
                <w:numId w:val="3"/>
              </w:numPr>
              <w:rPr>
                <w:rFonts w:ascii="Arial" w:hAnsi="Arial" w:cs="Arial"/>
                <w:color w:val="auto"/>
              </w:rPr>
            </w:pPr>
            <w:r w:rsidRPr="00A21EEE">
              <w:rPr>
                <w:rFonts w:ascii="Arial" w:hAnsi="Arial" w:cs="Arial"/>
                <w:color w:val="auto"/>
              </w:rPr>
              <w:t>Ability to work in a fluid</w:t>
            </w:r>
            <w:r w:rsidR="00061429">
              <w:rPr>
                <w:rFonts w:ascii="Arial" w:hAnsi="Arial" w:cs="Arial"/>
                <w:color w:val="auto"/>
              </w:rPr>
              <w:t>,</w:t>
            </w:r>
            <w:r w:rsidRPr="00A21EEE">
              <w:rPr>
                <w:rFonts w:ascii="Arial" w:hAnsi="Arial" w:cs="Arial"/>
                <w:color w:val="auto"/>
              </w:rPr>
              <w:t xml:space="preserve"> ever-changing environment</w:t>
            </w:r>
          </w:p>
          <w:p w:rsidR="00A21EEE" w:rsidRPr="00A21EEE" w:rsidRDefault="00A21EEE" w:rsidP="00A21EEE">
            <w:pPr>
              <w:pStyle w:val="ListParagraph"/>
              <w:numPr>
                <w:ilvl w:val="0"/>
                <w:numId w:val="3"/>
              </w:numPr>
              <w:rPr>
                <w:rFonts w:ascii="Arial" w:hAnsi="Arial" w:cs="Arial"/>
                <w:color w:val="auto"/>
              </w:rPr>
            </w:pPr>
            <w:r w:rsidRPr="00A21EEE">
              <w:rPr>
                <w:rFonts w:ascii="Arial" w:hAnsi="Arial" w:cs="Arial"/>
                <w:color w:val="auto"/>
              </w:rPr>
              <w:t>Ability to manage conflict and disagreement</w:t>
            </w:r>
          </w:p>
        </w:tc>
      </w:tr>
      <w:tr w:rsidR="00A21EEE" w:rsidRPr="00A21EEE">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rsidR="009B0D04" w:rsidRPr="00A21EEE" w:rsidRDefault="00A21EEE">
            <w:pPr>
              <w:pStyle w:val="Body"/>
              <w:jc w:val="center"/>
              <w:rPr>
                <w:rFonts w:ascii="Arial" w:hAnsi="Arial" w:cs="Arial"/>
                <w:color w:val="auto"/>
              </w:rPr>
            </w:pPr>
            <w:r w:rsidRPr="00A21EEE">
              <w:rPr>
                <w:rFonts w:ascii="Arial" w:hAnsi="Arial" w:cs="Arial"/>
                <w:b/>
                <w:bCs/>
                <w:color w:val="auto"/>
                <w:u w:color="FFFFFF"/>
                <w:lang w:val="en-US"/>
              </w:rPr>
              <w:t>PAST APPOINTEES</w:t>
            </w:r>
          </w:p>
        </w:tc>
      </w:tr>
      <w:tr w:rsidR="00A21EEE" w:rsidRPr="00A21EEE">
        <w:trPr>
          <w:trHeight w:val="95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t xml:space="preserve">David </w:t>
            </w:r>
            <w:proofErr w:type="spellStart"/>
            <w:r w:rsidRPr="00A21EEE">
              <w:rPr>
                <w:rFonts w:ascii="Arial" w:hAnsi="Arial" w:cs="Arial"/>
                <w:color w:val="auto"/>
                <w:lang w:val="en-US"/>
              </w:rPr>
              <w:t>Radzanowski</w:t>
            </w:r>
            <w:proofErr w:type="spellEnd"/>
            <w:r w:rsidRPr="00A21EEE">
              <w:rPr>
                <w:rFonts w:ascii="Arial" w:hAnsi="Arial" w:cs="Arial"/>
                <w:color w:val="auto"/>
                <w:lang w:val="en-US"/>
              </w:rPr>
              <w:t xml:space="preserve"> (2014 to 2017): Chief of Staff and Principal Advisor to NASA Administrator Charles F. Bolden, Jr., NASA; Deputy Associate Administrator for Program Integration, Space Operations Mission Directorate, NASA; Assistant Associate Administrator, Resources Management and Analysis Office, Space Operations, NASA</w:t>
            </w:r>
          </w:p>
        </w:tc>
      </w:tr>
      <w:tr w:rsidR="00A21EEE" w:rsidRPr="00A21EEE">
        <w:trPr>
          <w:trHeight w:val="1200"/>
        </w:trPr>
        <w:tc>
          <w:tcPr>
            <w:tcW w:w="9462" w:type="dxa"/>
            <w:gridSpan w:val="2"/>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t>Elizabeth M. Robinson (2009 to 2014): Performance Improvement Officer, Performance Improvement Council, Office of Management and Budget, Executive Office of the President; Assistant Director, Budget Review, Office of Management and Budget, Executive Office of the President; Member, Federal Members, The Board, Federal Accounting Standards Advisory Board</w:t>
            </w:r>
          </w:p>
        </w:tc>
      </w:tr>
      <w:tr w:rsidR="00A21EEE" w:rsidRPr="00A21EEE">
        <w:trPr>
          <w:trHeight w:val="723"/>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0D04" w:rsidRPr="00A21EEE" w:rsidRDefault="00A21EEE">
            <w:pPr>
              <w:pStyle w:val="Body"/>
              <w:rPr>
                <w:rFonts w:ascii="Arial" w:hAnsi="Arial" w:cs="Arial"/>
                <w:color w:val="auto"/>
              </w:rPr>
            </w:pPr>
            <w:r w:rsidRPr="00A21EEE">
              <w:rPr>
                <w:rFonts w:ascii="Arial" w:hAnsi="Arial" w:cs="Arial"/>
                <w:color w:val="auto"/>
                <w:lang w:val="en-US"/>
              </w:rPr>
              <w:lastRenderedPageBreak/>
              <w:t xml:space="preserve">Ronald </w:t>
            </w:r>
            <w:proofErr w:type="spellStart"/>
            <w:r w:rsidRPr="00A21EEE">
              <w:rPr>
                <w:rFonts w:ascii="Arial" w:hAnsi="Arial" w:cs="Arial"/>
                <w:color w:val="auto"/>
                <w:lang w:val="en-US"/>
              </w:rPr>
              <w:t>Spoehel</w:t>
            </w:r>
            <w:proofErr w:type="spellEnd"/>
            <w:r w:rsidRPr="00A21EEE">
              <w:rPr>
                <w:rFonts w:ascii="Arial" w:hAnsi="Arial" w:cs="Arial"/>
                <w:color w:val="auto"/>
                <w:lang w:val="en-US"/>
              </w:rPr>
              <w:t xml:space="preserve"> (2007 to 2009): Partner, D &amp; S Group; Executive Vice President and Chief Financial Officer, </w:t>
            </w:r>
            <w:proofErr w:type="spellStart"/>
            <w:r w:rsidRPr="00A21EEE">
              <w:rPr>
                <w:rFonts w:ascii="Arial" w:hAnsi="Arial" w:cs="Arial"/>
                <w:color w:val="auto"/>
                <w:lang w:val="en-US"/>
              </w:rPr>
              <w:t>ICx</w:t>
            </w:r>
            <w:proofErr w:type="spellEnd"/>
            <w:r w:rsidRPr="00A21EEE">
              <w:rPr>
                <w:rFonts w:ascii="Arial" w:hAnsi="Arial" w:cs="Arial"/>
                <w:color w:val="auto"/>
                <w:lang w:val="en-US"/>
              </w:rPr>
              <w:t xml:space="preserve"> Technologies; Executive Vice President and Chief Financial Officer; ManTech International Corporation</w:t>
            </w:r>
          </w:p>
        </w:tc>
      </w:tr>
    </w:tbl>
    <w:p w:rsidR="009B0D04" w:rsidRDefault="009B0D04">
      <w:pPr>
        <w:pStyle w:val="Body"/>
        <w:widowControl w:val="0"/>
        <w:ind w:left="108" w:hanging="108"/>
      </w:pPr>
    </w:p>
    <w:sectPr w:rsidR="009B0D04">
      <w:footerReference w:type="default" r:id="rId8"/>
      <w:pgSz w:w="12240" w:h="15840"/>
      <w:pgMar w:top="576" w:right="1368" w:bottom="2448" w:left="1296" w:header="288"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88" w:rsidRDefault="00DC3D88">
      <w:r>
        <w:separator/>
      </w:r>
    </w:p>
  </w:endnote>
  <w:endnote w:type="continuationSeparator" w:id="0">
    <w:p w:rsidR="00DC3D88" w:rsidRDefault="00DC3D88">
      <w:r>
        <w:continuationSeparator/>
      </w:r>
    </w:p>
  </w:endnote>
  <w:endnote w:id="1">
    <w:p w:rsidR="00A21EEE" w:rsidRDefault="00A21EEE">
      <w:pPr>
        <w:pStyle w:val="EndnoteText"/>
      </w:pPr>
      <w:r>
        <w:rPr>
          <w:rStyle w:val="EndnoteReference"/>
        </w:rPr>
        <w:endnoteRef/>
      </w:r>
      <w:r>
        <w:t xml:space="preserve"> </w:t>
      </w:r>
      <w:r w:rsidR="00296B17">
        <w:t>The Consolidated Appropriations Act, 2017 (Public Law 115-31, May 5, 2017), contains a provision that continues the freeze on the payable pay rates for certain senior political officials at 2013 levels during calendar year 2017.</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04" w:rsidRDefault="00A21EEE">
    <w:pPr>
      <w:pStyle w:val="TGAppendixBodyHeaders"/>
      <w:pBdr>
        <w:top w:val="single" w:sz="2" w:space="0" w:color="000000"/>
      </w:pBdr>
      <w:spacing w:line="276" w:lineRule="auto"/>
      <w:ind w:left="40"/>
      <w:rPr>
        <w:rFonts w:ascii="Arial" w:hAnsi="Arial"/>
      </w:rPr>
    </w:pPr>
    <w:r>
      <w:rPr>
        <w:rFonts w:ascii="Arial" w:hAnsi="Arial"/>
        <w:noProof/>
      </w:rPr>
      <w:drawing>
        <wp:inline distT="0" distB="0" distL="0" distR="0">
          <wp:extent cx="3049693" cy="34640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3049693" cy="346405"/>
                  </a:xfrm>
                  <a:prstGeom prst="rect">
                    <a:avLst/>
                  </a:prstGeom>
                  <a:ln w="12700" cap="flat">
                    <a:noFill/>
                    <a:miter lim="400000"/>
                  </a:ln>
                  <a:effectLst/>
                </pic:spPr>
              </pic:pic>
            </a:graphicData>
          </a:graphic>
        </wp:inline>
      </w:drawing>
    </w:r>
  </w:p>
  <w:p w:rsidR="009B0D04" w:rsidRDefault="009B0D04">
    <w:pPr>
      <w:pStyle w:val="TGAppendixBodyHeaders"/>
      <w:ind w:left="40"/>
      <w:rPr>
        <w:rFonts w:ascii="Arial" w:hAnsi="Arial"/>
      </w:rPr>
    </w:pPr>
  </w:p>
  <w:p w:rsidR="009B0D04" w:rsidRDefault="00A21EEE">
    <w:pPr>
      <w:pStyle w:val="TGAppendixBodyHeaders"/>
      <w:ind w:left="40"/>
      <w:rPr>
        <w:rFonts w:ascii="Arial" w:eastAsia="Arial" w:hAnsi="Arial" w:cs="Arial"/>
      </w:rPr>
    </w:pPr>
    <w:r>
      <w:rPr>
        <w:rFonts w:ascii="Arial" w:hAnsi="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9B0D04" w:rsidRDefault="009B0D04">
    <w:pPr>
      <w:pStyle w:val="TGAppendixBodyHeaders"/>
      <w:ind w:left="40"/>
      <w:rPr>
        <w:rFonts w:ascii="Arial" w:eastAsia="Arial" w:hAnsi="Arial" w:cs="Arial"/>
      </w:rPr>
    </w:pPr>
  </w:p>
  <w:p w:rsidR="009B0D04" w:rsidRDefault="00A21EEE">
    <w:pPr>
      <w:pStyle w:val="TGAppendixBodyHeaders"/>
      <w:ind w:left="40"/>
    </w:pPr>
    <w:r>
      <w:rPr>
        <w:rFonts w:ascii="Arial" w:hAnsi="Arial"/>
        <w:b/>
        <w:bCs/>
      </w:rPr>
      <w:t>For original transition documents and additional resources, templates and tools, visit presidentialtransition.org.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88" w:rsidRDefault="00DC3D88">
      <w:r>
        <w:separator/>
      </w:r>
    </w:p>
  </w:footnote>
  <w:footnote w:type="continuationSeparator" w:id="0">
    <w:p w:rsidR="00DC3D88" w:rsidRDefault="00DC3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5466"/>
    <w:multiLevelType w:val="hybridMultilevel"/>
    <w:tmpl w:val="4C54AC68"/>
    <w:lvl w:ilvl="0" w:tplc="90C8C2C4">
      <w:start w:val="1"/>
      <w:numFmt w:val="bullet"/>
      <w:lvlText w:val="·"/>
      <w:lvlJc w:val="left"/>
      <w:pPr>
        <w:ind w:left="4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9E3ADC">
      <w:start w:val="1"/>
      <w:numFmt w:val="bullet"/>
      <w:lvlText w:val="o"/>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029D4">
      <w:start w:val="1"/>
      <w:numFmt w:val="bullet"/>
      <w:lvlText w:val="▪"/>
      <w:lvlJc w:val="left"/>
      <w:pPr>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16A110">
      <w:start w:val="1"/>
      <w:numFmt w:val="bullet"/>
      <w:lvlText w:val="·"/>
      <w:lvlJc w:val="left"/>
      <w:pPr>
        <w:ind w:left="2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8C19E6">
      <w:start w:val="1"/>
      <w:numFmt w:val="bullet"/>
      <w:lvlText w:val="o"/>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249A7E">
      <w:start w:val="1"/>
      <w:numFmt w:val="bullet"/>
      <w:lvlText w:val="▪"/>
      <w:lvlJc w:val="left"/>
      <w:pPr>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E888F4">
      <w:start w:val="1"/>
      <w:numFmt w:val="bullet"/>
      <w:lvlText w:val="·"/>
      <w:lvlJc w:val="left"/>
      <w:pPr>
        <w:ind w:left="47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90F9B2">
      <w:start w:val="1"/>
      <w:numFmt w:val="bullet"/>
      <w:lvlText w:val="o"/>
      <w:lvlJc w:val="left"/>
      <w:pPr>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8A8296">
      <w:start w:val="1"/>
      <w:numFmt w:val="bullet"/>
      <w:lvlText w:val="▪"/>
      <w:lvlJc w:val="left"/>
      <w:pPr>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6D78E1"/>
    <w:multiLevelType w:val="hybridMultilevel"/>
    <w:tmpl w:val="5A980C9C"/>
    <w:lvl w:ilvl="0" w:tplc="F9E6AFFE">
      <w:start w:val="1"/>
      <w:numFmt w:val="bullet"/>
      <w:lvlText w:val="·"/>
      <w:lvlJc w:val="left"/>
      <w:pPr>
        <w:ind w:left="4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AAF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C04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40D6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C0B6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18F0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72C0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F26C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9A55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49F5BB3"/>
    <w:multiLevelType w:val="hybridMultilevel"/>
    <w:tmpl w:val="3E3046BA"/>
    <w:lvl w:ilvl="0" w:tplc="D17AD6D2">
      <w:start w:val="1"/>
      <w:numFmt w:val="bullet"/>
      <w:lvlText w:val="·"/>
      <w:lvlJc w:val="left"/>
      <w:pPr>
        <w:ind w:left="4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6A6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2605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3202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883B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0624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92AC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941F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D4AB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04"/>
    <w:rsid w:val="00061429"/>
    <w:rsid w:val="002237EB"/>
    <w:rsid w:val="00292676"/>
    <w:rsid w:val="00296B17"/>
    <w:rsid w:val="0037632B"/>
    <w:rsid w:val="005067A4"/>
    <w:rsid w:val="008C6152"/>
    <w:rsid w:val="00902AAE"/>
    <w:rsid w:val="009B0D04"/>
    <w:rsid w:val="00A21EEE"/>
    <w:rsid w:val="00A9125F"/>
    <w:rsid w:val="00D7551D"/>
    <w:rsid w:val="00DC3D88"/>
    <w:rsid w:val="00F2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A88E9-CF7E-43A2-B1AB-803FAE0C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GAppendixBodyHeaders">
    <w:name w:val="TG_Appendix Body (Headers)"/>
    <w:pPr>
      <w:widowControl w:val="0"/>
      <w:tabs>
        <w:tab w:val="left" w:pos="720"/>
      </w:tabs>
      <w:suppressAutoHyphens/>
      <w:spacing w:line="180" w:lineRule="atLeast"/>
    </w:pPr>
    <w:rPr>
      <w:rFonts w:ascii="GothamNarrow-Book" w:eastAsia="GothamNarrow-Book" w:hAnsi="GothamNarrow-Book" w:cs="GothamNarrow-Book"/>
      <w:color w:val="000000"/>
      <w:sz w:val="16"/>
      <w:szCs w:val="16"/>
      <w:u w:color="000000"/>
    </w:rPr>
  </w:style>
  <w:style w:type="paragraph" w:customStyle="1" w:styleId="Heading">
    <w:name w:val="Heading"/>
    <w:next w:val="Body"/>
    <w:pPr>
      <w:keepNext/>
      <w:keepLines/>
      <w:pBdr>
        <w:bottom w:val="single" w:sz="4" w:space="0" w:color="003055"/>
      </w:pBdr>
      <w:tabs>
        <w:tab w:val="left" w:pos="4016"/>
      </w:tabs>
      <w:spacing w:before="480" w:after="120"/>
      <w:outlineLvl w:val="0"/>
    </w:pPr>
    <w:rPr>
      <w:rFonts w:ascii="Arial" w:hAnsi="Arial" w:cs="Arial Unicode MS"/>
      <w:b/>
      <w:bCs/>
      <w:caps/>
      <w:color w:val="000000"/>
      <w:sz w:val="26"/>
      <w:szCs w:val="26"/>
      <w:u w:color="000000"/>
      <w:lang w:val="de-DE"/>
    </w:rPr>
  </w:style>
  <w:style w:type="paragraph" w:customStyle="1" w:styleId="Body">
    <w:name w:val="Body"/>
    <w:rPr>
      <w:rFonts w:cs="Arial Unicode MS"/>
      <w:color w:val="000000"/>
      <w:sz w:val="22"/>
      <w:szCs w:val="22"/>
      <w:u w:color="000000"/>
      <w:lang w:val="de-DE"/>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rPr>
      <w:rFonts w:cs="Arial Unicode MS"/>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1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EEE"/>
    <w:rPr>
      <w:rFonts w:ascii="Segoe UI" w:hAnsi="Segoe UI" w:cs="Segoe UI"/>
      <w:sz w:val="18"/>
      <w:szCs w:val="18"/>
    </w:rPr>
  </w:style>
  <w:style w:type="paragraph" w:styleId="EndnoteText">
    <w:name w:val="endnote text"/>
    <w:basedOn w:val="Normal"/>
    <w:link w:val="EndnoteTextChar"/>
    <w:uiPriority w:val="99"/>
    <w:semiHidden/>
    <w:unhideWhenUsed/>
    <w:rsid w:val="00A21EEE"/>
    <w:rPr>
      <w:sz w:val="20"/>
      <w:szCs w:val="20"/>
    </w:rPr>
  </w:style>
  <w:style w:type="character" w:customStyle="1" w:styleId="EndnoteTextChar">
    <w:name w:val="Endnote Text Char"/>
    <w:basedOn w:val="DefaultParagraphFont"/>
    <w:link w:val="EndnoteText"/>
    <w:uiPriority w:val="99"/>
    <w:semiHidden/>
    <w:rsid w:val="00A21EEE"/>
  </w:style>
  <w:style w:type="character" w:styleId="EndnoteReference">
    <w:name w:val="endnote reference"/>
    <w:basedOn w:val="DefaultParagraphFont"/>
    <w:uiPriority w:val="99"/>
    <w:semiHidden/>
    <w:unhideWhenUsed/>
    <w:rsid w:val="00A21E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tnership">
  <a:themeElements>
    <a:clrScheme name="Partnership">
      <a:dk1>
        <a:srgbClr val="000000"/>
      </a:dk1>
      <a:lt1>
        <a:srgbClr val="FFFFFF"/>
      </a:lt1>
      <a:dk2>
        <a:srgbClr val="A7A7A7"/>
      </a:dk2>
      <a:lt2>
        <a:srgbClr val="535353"/>
      </a:lt2>
      <a:accent1>
        <a:srgbClr val="005789"/>
      </a:accent1>
      <a:accent2>
        <a:srgbClr val="E6B222"/>
      </a:accent2>
      <a:accent3>
        <a:srgbClr val="598527"/>
      </a:accent3>
      <a:accent4>
        <a:srgbClr val="CA6C2C"/>
      </a:accent4>
      <a:accent5>
        <a:srgbClr val="6292AE"/>
      </a:accent5>
      <a:accent6>
        <a:srgbClr val="E8CD60"/>
      </a:accent6>
      <a:hlink>
        <a:srgbClr val="0000FF"/>
      </a:hlink>
      <a:folHlink>
        <a:srgbClr val="FF00FF"/>
      </a:folHlink>
    </a:clrScheme>
    <a:fontScheme name="Partnership">
      <a:majorFont>
        <a:latin typeface="Helvetica"/>
        <a:ea typeface="Helvetica"/>
        <a:cs typeface="Helvetica"/>
      </a:majorFont>
      <a:minorFont>
        <a:latin typeface="Helvetica"/>
        <a:ea typeface="Helvetica"/>
        <a:cs typeface="Helvetica"/>
      </a:minorFont>
    </a:fontScheme>
    <a:fmtScheme name="Partnership">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3055"/>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3055"/>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2174A-2C04-4675-94A2-E6BB35D1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Pietrantoni</dc:creator>
  <cp:lastModifiedBy>Casey Dennison</cp:lastModifiedBy>
  <cp:revision>4</cp:revision>
  <dcterms:created xsi:type="dcterms:W3CDTF">2017-06-06T19:29:00Z</dcterms:created>
  <dcterms:modified xsi:type="dcterms:W3CDTF">2017-08-23T20:21:00Z</dcterms:modified>
</cp:coreProperties>
</file>