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035420" w:rsidRPr="00690A2D" w:rsidRDefault="00035420" w:rsidP="00035420">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7"/>
      <w:r w:rsidRPr="00690A2D">
        <w:rPr>
          <w:rFonts w:ascii="Arial" w:eastAsiaTheme="majorEastAsia" w:hAnsi="Arial" w:cstheme="majorBidi"/>
          <w:b/>
          <w:bCs/>
          <w:caps/>
          <w:sz w:val="26"/>
          <w:szCs w:val="24"/>
        </w:rPr>
        <w:t>General Counsel, Department of Housing and Urban Development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845"/>
      </w:tblGrid>
      <w:tr w:rsidR="00035420" w:rsidRPr="00272400" w:rsidTr="0027240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35420" w:rsidRPr="00272400" w:rsidRDefault="00035420" w:rsidP="00B504DD">
            <w:pPr>
              <w:contextualSpacing/>
              <w:jc w:val="center"/>
              <w:rPr>
                <w:rFonts w:asciiTheme="majorHAnsi" w:hAnsiTheme="majorHAnsi" w:cstheme="majorHAnsi"/>
                <w:b/>
              </w:rPr>
            </w:pPr>
            <w:r w:rsidRPr="00272400">
              <w:rPr>
                <w:rFonts w:asciiTheme="majorHAnsi" w:hAnsiTheme="majorHAnsi" w:cstheme="majorHAnsi"/>
                <w:b/>
              </w:rPr>
              <w:t>OVERVIEW</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Senate Committee</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272400" w:rsidP="00B504DD">
            <w:pPr>
              <w:contextualSpacing/>
              <w:rPr>
                <w:rFonts w:asciiTheme="majorHAnsi" w:hAnsiTheme="majorHAnsi" w:cstheme="majorHAnsi"/>
                <w:bCs/>
              </w:rPr>
            </w:pPr>
            <w:r w:rsidRPr="00272400">
              <w:rPr>
                <w:rFonts w:asciiTheme="majorHAnsi" w:hAnsiTheme="majorHAnsi" w:cstheme="majorHAnsi"/>
                <w:bCs/>
              </w:rPr>
              <w:t>Banking, Housing</w:t>
            </w:r>
            <w:r w:rsidR="00035420" w:rsidRPr="00272400">
              <w:rPr>
                <w:rFonts w:asciiTheme="majorHAnsi" w:hAnsiTheme="majorHAnsi" w:cstheme="majorHAnsi"/>
                <w:bCs/>
              </w:rPr>
              <w:t xml:space="preserve"> Urban Affairs</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E7E8E8" w:themeFill="text2" w:themeFillTint="33"/>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Agency Mission</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To create strong, sustainable, inclusive communities and quality affordable homes for all.</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E7E8E8" w:themeFill="text2" w:themeFillTint="33"/>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Position Overview</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The General Counsel is the chief legal advisor to HUD Secretary and other principal staff. The General Counsel oversees legal opinions, advice and services on all HUD programs and activities, litigation, legislative initiatives, enforcement actions and regulations. The General Counsel supervises all staff assigned to the Office of General Counsel at HUD Headquarters and provides professional guidance for staff assigned to the field counsel offices.</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E7E8E8" w:themeFill="text2" w:themeFillTint="33"/>
          </w:tcPr>
          <w:p w:rsidR="00035420" w:rsidRPr="00272400" w:rsidRDefault="00035420" w:rsidP="00B504DD">
            <w:pPr>
              <w:contextualSpacing/>
              <w:rPr>
                <w:rFonts w:asciiTheme="majorHAnsi" w:hAnsiTheme="majorHAnsi" w:cstheme="majorHAnsi"/>
                <w:i/>
              </w:rPr>
            </w:pPr>
            <w:r w:rsidRPr="00272400">
              <w:rPr>
                <w:rFonts w:asciiTheme="majorHAnsi" w:hAnsiTheme="majorHAnsi" w:cstheme="majorHAnsi"/>
              </w:rPr>
              <w:t>Compensation</w:t>
            </w:r>
          </w:p>
        </w:tc>
        <w:tc>
          <w:tcPr>
            <w:tcW w:w="6845" w:type="dxa"/>
            <w:tcBorders>
              <w:top w:val="single" w:sz="2" w:space="0" w:color="auto"/>
              <w:left w:val="single" w:sz="2" w:space="0" w:color="auto"/>
              <w:bottom w:val="single" w:sz="2" w:space="0" w:color="auto"/>
              <w:right w:val="single" w:sz="2" w:space="0" w:color="auto"/>
            </w:tcBorders>
            <w:shd w:val="clear" w:color="auto" w:fill="auto"/>
          </w:tcPr>
          <w:p w:rsidR="00035420" w:rsidRPr="00272400" w:rsidRDefault="006C43DD" w:rsidP="00992BDD">
            <w:pPr>
              <w:contextualSpacing/>
              <w:rPr>
                <w:rFonts w:asciiTheme="majorHAnsi" w:hAnsiTheme="majorHAnsi" w:cstheme="majorHAnsi"/>
                <w:bCs/>
              </w:rPr>
            </w:pPr>
            <w:r w:rsidRPr="00272400">
              <w:rPr>
                <w:rFonts w:asciiTheme="majorHAnsi" w:hAnsiTheme="majorHAnsi" w:cstheme="majorHAnsi"/>
                <w:bCs/>
              </w:rPr>
              <w:t>Level IV $</w:t>
            </w:r>
            <w:r w:rsidR="00992BDD">
              <w:rPr>
                <w:rFonts w:asciiTheme="majorHAnsi" w:hAnsiTheme="majorHAnsi" w:cstheme="majorHAnsi"/>
                <w:bCs/>
              </w:rPr>
              <w:t>155,500</w:t>
            </w:r>
            <w:r w:rsidR="00035420" w:rsidRPr="00272400">
              <w:rPr>
                <w:rFonts w:asciiTheme="majorHAnsi" w:hAnsiTheme="majorHAnsi" w:cstheme="majorHAnsi"/>
                <w:bCs/>
              </w:rPr>
              <w:t xml:space="preserve"> (5 U.S.C. § 5315)</w:t>
            </w:r>
            <w:r w:rsidR="00272400" w:rsidRPr="00272400">
              <w:rPr>
                <w:rStyle w:val="EndnoteReference"/>
                <w:rFonts w:asciiTheme="majorHAnsi" w:hAnsiTheme="majorHAnsi" w:cstheme="majorHAnsi"/>
                <w:bCs/>
              </w:rPr>
              <w:endnoteReference w:id="1"/>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E7E8E8" w:themeFill="text2" w:themeFillTint="33"/>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Position Reports to</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Secretary and Deputy Secretary of Housing and Urban Development</w:t>
            </w:r>
          </w:p>
        </w:tc>
      </w:tr>
      <w:tr w:rsidR="00035420" w:rsidRPr="00272400" w:rsidTr="0027240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35420" w:rsidRPr="00272400" w:rsidRDefault="00035420" w:rsidP="00B504DD">
            <w:pPr>
              <w:contextualSpacing/>
              <w:jc w:val="center"/>
              <w:rPr>
                <w:rFonts w:asciiTheme="majorHAnsi" w:hAnsiTheme="majorHAnsi" w:cstheme="majorHAnsi"/>
                <w:b/>
              </w:rPr>
            </w:pPr>
            <w:r w:rsidRPr="00272400">
              <w:rPr>
                <w:rFonts w:asciiTheme="majorHAnsi" w:hAnsiTheme="majorHAnsi" w:cstheme="majorHAnsi"/>
                <w:b/>
              </w:rPr>
              <w:t>RESPONSIBILITIES</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Management Scope</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B504DD">
            <w:pPr>
              <w:contextualSpacing/>
              <w:rPr>
                <w:rFonts w:asciiTheme="majorHAnsi" w:hAnsiTheme="majorHAnsi" w:cstheme="majorHAnsi"/>
                <w:bCs/>
              </w:rPr>
            </w:pPr>
            <w:r w:rsidRPr="00272400">
              <w:rPr>
                <w:rFonts w:asciiTheme="majorHAnsi" w:hAnsiTheme="majorHAnsi" w:cstheme="majorHAnsi"/>
              </w:rPr>
              <w:t xml:space="preserve">In </w:t>
            </w:r>
            <w:r w:rsidRPr="00272400">
              <w:rPr>
                <w:rFonts w:asciiTheme="majorHAnsi" w:hAnsiTheme="majorHAnsi" w:cstheme="majorHAnsi"/>
                <w:bCs/>
              </w:rPr>
              <w:t>fiscal</w:t>
            </w:r>
            <w:r w:rsidRPr="00272400">
              <w:rPr>
                <w:rFonts w:asciiTheme="majorHAnsi" w:hAnsiTheme="majorHAnsi" w:cstheme="majorHAnsi"/>
              </w:rPr>
              <w:t xml:space="preserve"> 2015, HUD had $35,527 million in outlays and 8,059 total employment. </w:t>
            </w:r>
            <w:r w:rsidRPr="00272400">
              <w:rPr>
                <w:rFonts w:asciiTheme="majorHAnsi" w:hAnsiTheme="majorHAnsi" w:cstheme="majorHAnsi"/>
                <w:bCs/>
              </w:rPr>
              <w:t>The Office of General Counsel consists of the headquarters organizations, 10 regional offices, 36 offices of counsel and five satellite offices of the Departmental Enforcement Center.</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35420" w:rsidRPr="00272400" w:rsidRDefault="00035420" w:rsidP="00B504DD">
            <w:pPr>
              <w:contextualSpacing/>
              <w:rPr>
                <w:rFonts w:asciiTheme="majorHAnsi" w:hAnsiTheme="majorHAnsi" w:cstheme="majorHAnsi"/>
              </w:rPr>
            </w:pPr>
            <w:r w:rsidRPr="00272400">
              <w:rPr>
                <w:rFonts w:asciiTheme="majorHAnsi" w:hAnsiTheme="majorHAnsi" w:cstheme="majorHAnsi"/>
              </w:rPr>
              <w:t>Primary Responsibilities</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035420">
            <w:pPr>
              <w:numPr>
                <w:ilvl w:val="0"/>
                <w:numId w:val="34"/>
              </w:numPr>
              <w:ind w:left="360"/>
              <w:contextualSpacing/>
              <w:rPr>
                <w:rFonts w:asciiTheme="majorHAnsi" w:eastAsia="Calibri" w:hAnsiTheme="majorHAnsi" w:cstheme="majorHAnsi"/>
              </w:rPr>
            </w:pPr>
            <w:r w:rsidRPr="00272400">
              <w:rPr>
                <w:rFonts w:asciiTheme="majorHAnsi" w:eastAsia="Calibri" w:hAnsiTheme="majorHAnsi" w:cstheme="majorHAnsi"/>
              </w:rPr>
              <w:t>Manages and directs HUD legal departments, including civil rights programs, general litigation and enforcement actions</w:t>
            </w:r>
          </w:p>
          <w:p w:rsidR="00035420" w:rsidRPr="00272400" w:rsidRDefault="00035420" w:rsidP="00035420">
            <w:pPr>
              <w:numPr>
                <w:ilvl w:val="0"/>
                <w:numId w:val="34"/>
              </w:numPr>
              <w:ind w:left="360"/>
              <w:contextualSpacing/>
              <w:rPr>
                <w:rFonts w:asciiTheme="majorHAnsi" w:eastAsia="Calibri" w:hAnsiTheme="majorHAnsi" w:cstheme="majorHAnsi"/>
              </w:rPr>
            </w:pPr>
            <w:r w:rsidRPr="00272400">
              <w:rPr>
                <w:rFonts w:asciiTheme="majorHAnsi" w:eastAsia="Calibri" w:hAnsiTheme="majorHAnsi" w:cstheme="majorHAnsi"/>
              </w:rPr>
              <w:t>Works with the administration and Congress on program and legislative initiatives involving various aspects of financing, development and preservation of housing</w:t>
            </w:r>
          </w:p>
          <w:p w:rsidR="00035420" w:rsidRPr="00272400" w:rsidRDefault="00035420" w:rsidP="00035420">
            <w:pPr>
              <w:numPr>
                <w:ilvl w:val="0"/>
                <w:numId w:val="34"/>
              </w:numPr>
              <w:ind w:left="360"/>
              <w:contextualSpacing/>
              <w:rPr>
                <w:rFonts w:asciiTheme="majorHAnsi" w:eastAsia="Calibri" w:hAnsiTheme="majorHAnsi" w:cstheme="majorHAnsi"/>
              </w:rPr>
            </w:pPr>
            <w:r w:rsidRPr="00272400">
              <w:rPr>
                <w:rFonts w:asciiTheme="majorHAnsi" w:eastAsia="Calibri" w:hAnsiTheme="majorHAnsi" w:cstheme="majorHAnsi"/>
              </w:rPr>
              <w:t>Develops HUD program regulations and assists in the development of HUD programs and policies</w:t>
            </w:r>
          </w:p>
        </w:tc>
      </w:tr>
      <w:tr w:rsidR="0038078D"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272400" w:rsidRDefault="0038078D" w:rsidP="0038078D">
            <w:pPr>
              <w:contextualSpacing/>
              <w:rPr>
                <w:rFonts w:asciiTheme="majorHAnsi" w:hAnsiTheme="majorHAnsi" w:cstheme="majorHAnsi"/>
              </w:rPr>
            </w:pPr>
            <w:r w:rsidRPr="00272400">
              <w:rPr>
                <w:rFonts w:asciiTheme="majorHAnsi" w:hAnsiTheme="majorHAnsi" w:cstheme="majorHAnsi"/>
              </w:rPr>
              <w:t>Strategic Goals and Priorities</w:t>
            </w:r>
          </w:p>
        </w:tc>
        <w:tc>
          <w:tcPr>
            <w:tcW w:w="6845" w:type="dxa"/>
            <w:tcBorders>
              <w:top w:val="single" w:sz="2" w:space="0" w:color="auto"/>
              <w:left w:val="single" w:sz="2" w:space="0" w:color="auto"/>
              <w:bottom w:val="single" w:sz="2" w:space="0" w:color="auto"/>
              <w:right w:val="single" w:sz="2" w:space="0" w:color="auto"/>
            </w:tcBorders>
            <w:vAlign w:val="center"/>
          </w:tcPr>
          <w:p w:rsidR="0038078D" w:rsidRPr="00272400" w:rsidRDefault="0038078D" w:rsidP="0038078D">
            <w:pPr>
              <w:ind w:left="72"/>
              <w:contextualSpacing/>
              <w:jc w:val="center"/>
              <w:rPr>
                <w:rFonts w:asciiTheme="majorHAnsi" w:hAnsiTheme="majorHAnsi" w:cstheme="majorHAnsi"/>
              </w:rPr>
            </w:pPr>
          </w:p>
          <w:p w:rsidR="0038078D" w:rsidRPr="00272400" w:rsidRDefault="0038078D" w:rsidP="0038078D">
            <w:pPr>
              <w:ind w:left="72"/>
              <w:contextualSpacing/>
              <w:jc w:val="center"/>
              <w:rPr>
                <w:rFonts w:asciiTheme="majorHAnsi" w:hAnsiTheme="majorHAnsi" w:cstheme="majorHAnsi"/>
              </w:rPr>
            </w:pPr>
          </w:p>
          <w:p w:rsidR="0038078D" w:rsidRPr="00272400" w:rsidRDefault="0038078D" w:rsidP="0038078D">
            <w:pPr>
              <w:ind w:left="72"/>
              <w:contextualSpacing/>
              <w:jc w:val="center"/>
              <w:rPr>
                <w:rFonts w:asciiTheme="majorHAnsi" w:hAnsiTheme="majorHAnsi" w:cstheme="majorHAnsi"/>
              </w:rPr>
            </w:pPr>
            <w:r w:rsidRPr="00272400">
              <w:rPr>
                <w:rFonts w:asciiTheme="majorHAnsi" w:hAnsiTheme="majorHAnsi" w:cstheme="majorHAnsi"/>
              </w:rPr>
              <w:t>Depends on the policy priorities of the administration</w:t>
            </w:r>
          </w:p>
          <w:p w:rsidR="0038078D" w:rsidRPr="00272400" w:rsidRDefault="0038078D" w:rsidP="0038078D">
            <w:pPr>
              <w:ind w:left="72"/>
              <w:contextualSpacing/>
              <w:jc w:val="center"/>
              <w:rPr>
                <w:rFonts w:asciiTheme="majorHAnsi" w:hAnsiTheme="majorHAnsi" w:cstheme="majorHAnsi"/>
              </w:rPr>
            </w:pPr>
          </w:p>
          <w:p w:rsidR="0038078D" w:rsidRPr="00272400" w:rsidRDefault="0038078D" w:rsidP="0038078D">
            <w:pPr>
              <w:contextualSpacing/>
              <w:rPr>
                <w:rFonts w:asciiTheme="majorHAnsi" w:hAnsiTheme="majorHAnsi" w:cstheme="majorHAnsi"/>
              </w:rPr>
            </w:pPr>
          </w:p>
        </w:tc>
      </w:tr>
      <w:tr w:rsidR="00684398" w:rsidRPr="00272400" w:rsidTr="0027240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272400" w:rsidRDefault="00684398" w:rsidP="00684398">
            <w:pPr>
              <w:jc w:val="center"/>
              <w:rPr>
                <w:rFonts w:asciiTheme="majorHAnsi" w:hAnsiTheme="majorHAnsi" w:cstheme="majorHAnsi"/>
                <w:b/>
              </w:rPr>
            </w:pPr>
            <w:r w:rsidRPr="00272400">
              <w:rPr>
                <w:rFonts w:asciiTheme="majorHAnsi" w:hAnsiTheme="majorHAnsi" w:cstheme="majorHAnsi"/>
                <w:b/>
              </w:rPr>
              <w:t>REQUIREMENTS AND COMPETENCIES</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35420" w:rsidRPr="00272400" w:rsidRDefault="00035420" w:rsidP="00035420">
            <w:pPr>
              <w:contextualSpacing/>
              <w:rPr>
                <w:rFonts w:asciiTheme="majorHAnsi" w:hAnsiTheme="majorHAnsi" w:cstheme="majorHAnsi"/>
              </w:rPr>
            </w:pPr>
            <w:r w:rsidRPr="00272400">
              <w:rPr>
                <w:rFonts w:asciiTheme="majorHAnsi" w:hAnsiTheme="majorHAnsi" w:cstheme="majorHAnsi"/>
              </w:rPr>
              <w:t>Requirements</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035420">
            <w:pPr>
              <w:numPr>
                <w:ilvl w:val="0"/>
                <w:numId w:val="43"/>
              </w:numPr>
              <w:ind w:left="432"/>
              <w:contextualSpacing/>
              <w:rPr>
                <w:rFonts w:asciiTheme="majorHAnsi" w:eastAsia="Calibri" w:hAnsiTheme="majorHAnsi" w:cstheme="majorHAnsi"/>
                <w:b/>
                <w:bCs/>
                <w:u w:val="single"/>
              </w:rPr>
            </w:pPr>
            <w:r w:rsidRPr="00272400">
              <w:rPr>
                <w:rFonts w:asciiTheme="majorHAnsi" w:eastAsia="Calibri" w:hAnsiTheme="majorHAnsi" w:cstheme="majorHAnsi"/>
                <w:bCs/>
              </w:rPr>
              <w:t>Distinguished legal career of at least a decade</w:t>
            </w:r>
          </w:p>
          <w:p w:rsidR="00035420" w:rsidRPr="00272400" w:rsidRDefault="00035420" w:rsidP="00035420">
            <w:pPr>
              <w:numPr>
                <w:ilvl w:val="0"/>
                <w:numId w:val="43"/>
              </w:numPr>
              <w:ind w:left="432"/>
              <w:contextualSpacing/>
              <w:rPr>
                <w:rFonts w:asciiTheme="majorHAnsi" w:eastAsia="Calibri" w:hAnsiTheme="majorHAnsi" w:cstheme="majorHAnsi"/>
                <w:b/>
                <w:bCs/>
                <w:u w:val="single"/>
              </w:rPr>
            </w:pPr>
            <w:r w:rsidRPr="00272400">
              <w:rPr>
                <w:rFonts w:asciiTheme="majorHAnsi" w:eastAsia="Calibri" w:hAnsiTheme="majorHAnsi" w:cstheme="majorHAnsi"/>
                <w:bCs/>
              </w:rPr>
              <w:t>Leadership and management experience</w:t>
            </w:r>
          </w:p>
          <w:p w:rsidR="00035420" w:rsidRPr="00272400" w:rsidRDefault="00035420" w:rsidP="00035420">
            <w:pPr>
              <w:numPr>
                <w:ilvl w:val="0"/>
                <w:numId w:val="43"/>
              </w:numPr>
              <w:ind w:left="432"/>
              <w:contextualSpacing/>
              <w:rPr>
                <w:rFonts w:asciiTheme="majorHAnsi" w:eastAsia="Calibri" w:hAnsiTheme="majorHAnsi" w:cstheme="majorHAnsi"/>
                <w:bCs/>
              </w:rPr>
            </w:pPr>
            <w:r w:rsidRPr="00272400">
              <w:rPr>
                <w:rFonts w:asciiTheme="majorHAnsi" w:eastAsia="Calibri" w:hAnsiTheme="majorHAnsi" w:cstheme="majorHAnsi"/>
                <w:bCs/>
              </w:rPr>
              <w:t>Experience in large public/private legal entity</w:t>
            </w:r>
          </w:p>
          <w:p w:rsidR="00035420" w:rsidRPr="00272400" w:rsidRDefault="00035420" w:rsidP="00035420">
            <w:pPr>
              <w:numPr>
                <w:ilvl w:val="0"/>
                <w:numId w:val="43"/>
              </w:numPr>
              <w:ind w:left="432"/>
              <w:contextualSpacing/>
              <w:rPr>
                <w:rFonts w:asciiTheme="majorHAnsi" w:eastAsia="Calibri" w:hAnsiTheme="majorHAnsi" w:cstheme="majorHAnsi"/>
                <w:bCs/>
              </w:rPr>
            </w:pPr>
            <w:r w:rsidRPr="00272400">
              <w:rPr>
                <w:rFonts w:asciiTheme="majorHAnsi" w:eastAsia="Calibri" w:hAnsiTheme="majorHAnsi" w:cstheme="majorHAnsi"/>
                <w:bCs/>
              </w:rPr>
              <w:t>Real estate and mortgage finance background (preferred)</w:t>
            </w:r>
          </w:p>
        </w:tc>
      </w:tr>
      <w:tr w:rsidR="00035420" w:rsidRPr="00272400" w:rsidTr="00272400">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35420" w:rsidRPr="00272400" w:rsidRDefault="00035420" w:rsidP="00035420">
            <w:pPr>
              <w:contextualSpacing/>
              <w:rPr>
                <w:rFonts w:asciiTheme="majorHAnsi" w:hAnsiTheme="majorHAnsi" w:cstheme="majorHAnsi"/>
              </w:rPr>
            </w:pPr>
            <w:r w:rsidRPr="00272400">
              <w:rPr>
                <w:rFonts w:asciiTheme="majorHAnsi" w:hAnsiTheme="majorHAnsi" w:cstheme="majorHAnsi"/>
              </w:rPr>
              <w:lastRenderedPageBreak/>
              <w:t>Competencies</w:t>
            </w:r>
          </w:p>
        </w:tc>
        <w:tc>
          <w:tcPr>
            <w:tcW w:w="6845" w:type="dxa"/>
            <w:tcBorders>
              <w:top w:val="single" w:sz="2" w:space="0" w:color="auto"/>
              <w:left w:val="single" w:sz="2" w:space="0" w:color="auto"/>
              <w:bottom w:val="single" w:sz="2" w:space="0" w:color="auto"/>
              <w:right w:val="single" w:sz="2" w:space="0" w:color="auto"/>
            </w:tcBorders>
          </w:tcPr>
          <w:p w:rsidR="00035420" w:rsidRPr="00272400" w:rsidRDefault="00035420" w:rsidP="00035420">
            <w:pPr>
              <w:numPr>
                <w:ilvl w:val="0"/>
                <w:numId w:val="32"/>
              </w:numPr>
              <w:contextualSpacing/>
              <w:rPr>
                <w:rFonts w:asciiTheme="majorHAnsi" w:eastAsia="Calibri" w:hAnsiTheme="majorHAnsi" w:cstheme="majorHAnsi"/>
                <w:bCs/>
              </w:rPr>
            </w:pPr>
            <w:r w:rsidRPr="00272400">
              <w:rPr>
                <w:rFonts w:asciiTheme="majorHAnsi" w:eastAsia="Calibri" w:hAnsiTheme="majorHAnsi" w:cstheme="majorHAnsi"/>
                <w:bCs/>
              </w:rPr>
              <w:t>Strategic Orientation</w:t>
            </w:r>
            <w:r w:rsidRPr="00272400">
              <w:rPr>
                <w:rFonts w:asciiTheme="majorHAnsi" w:eastAsia="Calibri" w:hAnsiTheme="majorHAnsi" w:cstheme="majorHAnsi"/>
                <w:bCs/>
                <w:i/>
              </w:rPr>
              <w:t>:</w:t>
            </w:r>
            <w:r w:rsidRPr="00272400">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rsidR="00035420" w:rsidRPr="00272400" w:rsidRDefault="00035420" w:rsidP="00035420">
            <w:pPr>
              <w:numPr>
                <w:ilvl w:val="0"/>
                <w:numId w:val="32"/>
              </w:numPr>
              <w:contextualSpacing/>
              <w:rPr>
                <w:rFonts w:asciiTheme="majorHAnsi" w:eastAsia="Calibri" w:hAnsiTheme="majorHAnsi" w:cstheme="majorHAnsi"/>
                <w:bCs/>
              </w:rPr>
            </w:pPr>
            <w:r w:rsidRPr="00272400">
              <w:rPr>
                <w:rFonts w:asciiTheme="majorHAnsi" w:eastAsia="Calibri" w:hAnsiTheme="majorHAnsi" w:cstheme="majorHAnsi"/>
                <w:bCs/>
              </w:rPr>
              <w:t>Results Orientation: demonstrated ability to be proactive, exercise independent judgment, and manage multiple projects simultaneously; a strong work ethic and a track record of producing high quality work under deadline pressures</w:t>
            </w:r>
          </w:p>
          <w:p w:rsidR="00035420" w:rsidRPr="00272400" w:rsidRDefault="00035420" w:rsidP="00035420">
            <w:pPr>
              <w:numPr>
                <w:ilvl w:val="0"/>
                <w:numId w:val="32"/>
              </w:numPr>
              <w:contextualSpacing/>
              <w:rPr>
                <w:rFonts w:asciiTheme="majorHAnsi" w:eastAsia="Calibri" w:hAnsiTheme="majorHAnsi" w:cstheme="majorHAnsi"/>
                <w:bCs/>
              </w:rPr>
            </w:pPr>
            <w:r w:rsidRPr="00272400">
              <w:rPr>
                <w:rFonts w:asciiTheme="majorHAnsi" w:eastAsia="Calibri" w:hAnsiTheme="majorHAnsi" w:cstheme="majorHAnsi"/>
                <w:bCs/>
              </w:rPr>
              <w:t>Team Leadership: experience effectively managing geographically-dispersed staff of legal and administrative support professionals</w:t>
            </w:r>
          </w:p>
          <w:p w:rsidR="00035420" w:rsidRPr="00272400" w:rsidRDefault="00035420" w:rsidP="00035420">
            <w:pPr>
              <w:numPr>
                <w:ilvl w:val="0"/>
                <w:numId w:val="32"/>
              </w:numPr>
              <w:contextualSpacing/>
              <w:rPr>
                <w:rFonts w:asciiTheme="majorHAnsi" w:eastAsia="Calibri" w:hAnsiTheme="majorHAnsi" w:cstheme="majorHAnsi"/>
                <w:bCs/>
                <w:i/>
              </w:rPr>
            </w:pPr>
            <w:r w:rsidRPr="00272400">
              <w:rPr>
                <w:rFonts w:asciiTheme="majorHAnsi" w:eastAsia="Calibri" w:hAnsiTheme="majorHAnsi" w:cstheme="majorHAnsi"/>
                <w:bCs/>
              </w:rPr>
              <w:t>Collaboration &amp; Influencing</w:t>
            </w:r>
            <w:r w:rsidRPr="00272400">
              <w:rPr>
                <w:rFonts w:asciiTheme="majorHAnsi" w:eastAsia="Calibri" w:hAnsiTheme="majorHAnsi" w:cstheme="majorHAnsi"/>
                <w:bCs/>
                <w:i/>
              </w:rPr>
              <w:t xml:space="preserve">: </w:t>
            </w:r>
            <w:r w:rsidRPr="00272400">
              <w:rPr>
                <w:rFonts w:asciiTheme="majorHAnsi" w:eastAsia="Calibri" w:hAnsiTheme="majorHAnsi" w:cstheme="majorHAnsi"/>
                <w:bCs/>
              </w:rPr>
              <w:t>proven track record of creating and managing relationships with peer executives inside the organization, outside counsel, and third parties/institutions</w:t>
            </w:r>
          </w:p>
        </w:tc>
      </w:tr>
      <w:tr w:rsidR="00684398" w:rsidRPr="00272400" w:rsidTr="00272400">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272400" w:rsidRDefault="00684398" w:rsidP="00684398">
            <w:pPr>
              <w:jc w:val="center"/>
              <w:rPr>
                <w:rFonts w:asciiTheme="majorHAnsi" w:hAnsiTheme="majorHAnsi" w:cstheme="majorHAnsi"/>
                <w:b/>
              </w:rPr>
            </w:pPr>
            <w:r w:rsidRPr="00272400">
              <w:rPr>
                <w:rFonts w:asciiTheme="majorHAnsi" w:hAnsiTheme="majorHAnsi" w:cstheme="majorHAnsi"/>
                <w:b/>
              </w:rPr>
              <w:t>PAST APPOINTEES</w:t>
            </w:r>
          </w:p>
        </w:tc>
      </w:tr>
      <w:bookmarkEnd w:id="0"/>
      <w:tr w:rsidR="00035420" w:rsidRPr="00272400" w:rsidTr="00272400">
        <w:tc>
          <w:tcPr>
            <w:tcW w:w="9462" w:type="dxa"/>
            <w:gridSpan w:val="2"/>
          </w:tcPr>
          <w:p w:rsidR="00035420" w:rsidRPr="00272400" w:rsidRDefault="00035420" w:rsidP="008B7AB6">
            <w:pPr>
              <w:contextualSpacing/>
              <w:rPr>
                <w:rFonts w:asciiTheme="majorHAnsi" w:hAnsiTheme="majorHAnsi" w:cstheme="majorHAnsi"/>
              </w:rPr>
            </w:pPr>
            <w:r w:rsidRPr="00272400">
              <w:rPr>
                <w:rFonts w:asciiTheme="majorHAnsi" w:hAnsiTheme="majorHAnsi" w:cstheme="majorHAnsi"/>
              </w:rPr>
              <w:t xml:space="preserve">Helen R. </w:t>
            </w:r>
            <w:proofErr w:type="spellStart"/>
            <w:r w:rsidRPr="00272400">
              <w:rPr>
                <w:rFonts w:asciiTheme="majorHAnsi" w:hAnsiTheme="majorHAnsi" w:cstheme="majorHAnsi"/>
              </w:rPr>
              <w:t>Kanovsky</w:t>
            </w:r>
            <w:proofErr w:type="spellEnd"/>
            <w:r w:rsidRPr="00272400">
              <w:rPr>
                <w:rFonts w:asciiTheme="majorHAnsi" w:hAnsiTheme="majorHAnsi" w:cstheme="majorHAnsi"/>
              </w:rPr>
              <w:t xml:space="preserve"> (May 2009 – </w:t>
            </w:r>
            <w:r w:rsidR="008B7AB6">
              <w:rPr>
                <w:rFonts w:asciiTheme="majorHAnsi" w:hAnsiTheme="majorHAnsi" w:cstheme="majorHAnsi"/>
              </w:rPr>
              <w:t>2017</w:t>
            </w:r>
            <w:r w:rsidRPr="00272400">
              <w:rPr>
                <w:rFonts w:asciiTheme="majorHAnsi" w:hAnsiTheme="majorHAnsi" w:cstheme="majorHAnsi"/>
              </w:rPr>
              <w:t>), Chief Operating Officer and General Counsel, AFL-CIO Housing Investment Trust, Chief of Staff to Senator John Kerry, Executive Vice President and General Counsel of GE Capital Asset Management Corporation</w:t>
            </w:r>
          </w:p>
        </w:tc>
      </w:tr>
      <w:tr w:rsidR="00035420" w:rsidRPr="00272400" w:rsidTr="00272400">
        <w:tc>
          <w:tcPr>
            <w:tcW w:w="9462" w:type="dxa"/>
            <w:gridSpan w:val="2"/>
          </w:tcPr>
          <w:p w:rsidR="00035420" w:rsidRPr="00272400" w:rsidRDefault="00035420" w:rsidP="00035420">
            <w:pPr>
              <w:contextualSpacing/>
              <w:rPr>
                <w:rFonts w:asciiTheme="majorHAnsi" w:hAnsiTheme="majorHAnsi" w:cstheme="majorHAnsi"/>
              </w:rPr>
            </w:pPr>
            <w:r w:rsidRPr="00272400">
              <w:rPr>
                <w:rFonts w:asciiTheme="majorHAnsi" w:hAnsiTheme="majorHAnsi" w:cstheme="majorHAnsi"/>
                <w:bCs/>
              </w:rPr>
              <w:t>Robert M. Couch, (2007 – 2008), President of Government National Mortgage Association,  President and CEO of New South Federal Savings Bank, General Counsel and Chief Financial Officer of First Commercial Bancshares</w:t>
            </w:r>
          </w:p>
        </w:tc>
      </w:tr>
      <w:tr w:rsidR="00035420" w:rsidRPr="00272400" w:rsidTr="00272400">
        <w:tc>
          <w:tcPr>
            <w:tcW w:w="9462" w:type="dxa"/>
            <w:gridSpan w:val="2"/>
          </w:tcPr>
          <w:p w:rsidR="00035420" w:rsidRPr="00272400" w:rsidRDefault="00035420" w:rsidP="00035420">
            <w:pPr>
              <w:contextualSpacing/>
              <w:rPr>
                <w:rFonts w:asciiTheme="majorHAnsi" w:hAnsiTheme="majorHAnsi" w:cstheme="majorHAnsi"/>
              </w:rPr>
            </w:pPr>
            <w:r w:rsidRPr="00272400">
              <w:rPr>
                <w:rFonts w:asciiTheme="majorHAnsi" w:hAnsiTheme="majorHAnsi" w:cstheme="majorHAnsi"/>
              </w:rPr>
              <w:t>Keith Gottfried (2005</w:t>
            </w:r>
            <w:r w:rsidR="008B7AB6">
              <w:rPr>
                <w:rFonts w:asciiTheme="majorHAnsi" w:hAnsiTheme="majorHAnsi" w:cstheme="majorHAnsi"/>
              </w:rPr>
              <w:t xml:space="preserve"> – </w:t>
            </w:r>
            <w:r w:rsidRPr="00272400">
              <w:rPr>
                <w:rFonts w:asciiTheme="majorHAnsi" w:hAnsiTheme="majorHAnsi" w:cstheme="majorHAnsi"/>
              </w:rPr>
              <w:t xml:space="preserve">2006), Senior Vice President-Corporate Affairs and Special Advisor to the CEO, Borland Software Corporation, Corporate Attorney at Skadden, Arps, Slate, Meagher &amp; </w:t>
            </w:r>
            <w:proofErr w:type="spellStart"/>
            <w:r w:rsidRPr="00272400">
              <w:rPr>
                <w:rFonts w:asciiTheme="majorHAnsi" w:hAnsiTheme="majorHAnsi" w:cstheme="majorHAnsi"/>
              </w:rPr>
              <w:t>Flom</w:t>
            </w:r>
            <w:proofErr w:type="spellEnd"/>
            <w:r w:rsidRPr="00272400">
              <w:rPr>
                <w:rFonts w:asciiTheme="majorHAnsi" w:hAnsiTheme="majorHAnsi" w:cstheme="majorHAnsi"/>
              </w:rPr>
              <w:t xml:space="preserve"> LLP, Corporate Attorney at Blank Rome LLP</w:t>
            </w:r>
          </w:p>
        </w:tc>
      </w:tr>
    </w:tbl>
    <w:p w:rsidR="005939F0" w:rsidRDefault="005939F0" w:rsidP="005939F0">
      <w:pPr>
        <w:pStyle w:val="Heading1"/>
        <w:rPr>
          <w:rFonts w:eastAsia="Times New Roman"/>
          <w:sz w:val="20"/>
          <w:szCs w:val="20"/>
        </w:rPr>
      </w:pPr>
      <w:r>
        <w:rPr>
          <w:rFonts w:eastAsia="Times New Roman"/>
          <w:sz w:val="20"/>
          <w:szCs w:val="20"/>
        </w:rPr>
        <w:t>Endnotes</w:t>
      </w:r>
    </w:p>
    <w:p w:rsidR="00224D1E" w:rsidRPr="00272400" w:rsidRDefault="005939F0">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272400"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72" w:rsidRDefault="00003272" w:rsidP="001E22F1">
      <w:r>
        <w:separator/>
      </w:r>
    </w:p>
  </w:endnote>
  <w:endnote w:type="continuationSeparator" w:id="0">
    <w:p w:rsidR="00003272" w:rsidRDefault="00003272" w:rsidP="001E22F1">
      <w:r>
        <w:continuationSeparator/>
      </w:r>
    </w:p>
  </w:endnote>
  <w:endnote w:id="1">
    <w:p w:rsidR="00272400" w:rsidRDefault="00272400">
      <w:pPr>
        <w:pStyle w:val="EndnoteText"/>
      </w:pPr>
      <w:r>
        <w:rPr>
          <w:rStyle w:val="EndnoteReference"/>
        </w:rPr>
        <w:endnoteRef/>
      </w:r>
      <w:r>
        <w:t xml:space="preserve"> </w:t>
      </w:r>
      <w:r w:rsidR="00992BDD">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72" w:rsidRDefault="00003272" w:rsidP="001E22F1">
      <w:r>
        <w:separator/>
      </w:r>
    </w:p>
  </w:footnote>
  <w:footnote w:type="continuationSeparator" w:id="0">
    <w:p w:rsidR="00003272" w:rsidRDefault="0000327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92BD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15EAD"/>
    <w:multiLevelType w:val="hybridMultilevel"/>
    <w:tmpl w:val="9DA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7"/>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3272"/>
    <w:rsid w:val="00005556"/>
    <w:rsid w:val="000078FD"/>
    <w:rsid w:val="000126AC"/>
    <w:rsid w:val="00016839"/>
    <w:rsid w:val="00017A44"/>
    <w:rsid w:val="00021B49"/>
    <w:rsid w:val="000221E0"/>
    <w:rsid w:val="00023CFC"/>
    <w:rsid w:val="00034730"/>
    <w:rsid w:val="0003542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2400"/>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939F0"/>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C43DD"/>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38A5"/>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B7AB6"/>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92BDD"/>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03577939">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0D637B"/>
    <w:rsid w:val="001C76A9"/>
    <w:rsid w:val="001E4D58"/>
    <w:rsid w:val="002815F3"/>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4F9324B2-3D56-42D8-957A-B06D1C02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2017-02-17T16:46:00Z</dcterms:created>
  <dcterms:modified xsi:type="dcterms:W3CDTF">2017-08-23T20:15:00Z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