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6C081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 of the</w:t>
      </w:r>
      <w:r w:rsidR="005724CD">
        <w:rPr>
          <w:rFonts w:asciiTheme="majorHAnsi" w:hAnsiTheme="majorHAnsi" w:cstheme="majorHAnsi"/>
          <w:szCs w:val="26"/>
        </w:rPr>
        <w:t xml:space="preserve"> adm</w:t>
      </w:r>
      <w:r w:rsidR="00B75CB3">
        <w:rPr>
          <w:rFonts w:asciiTheme="majorHAnsi" w:hAnsiTheme="majorHAnsi" w:cstheme="majorHAnsi"/>
          <w:szCs w:val="26"/>
        </w:rPr>
        <w:t>inistration for children, Youth</w:t>
      </w:r>
      <w:r w:rsidR="005724CD">
        <w:rPr>
          <w:rFonts w:asciiTheme="majorHAnsi" w:hAnsiTheme="majorHAnsi" w:cstheme="majorHAnsi"/>
          <w:szCs w:val="26"/>
        </w:rPr>
        <w:t xml:space="preserve"> and</w:t>
      </w:r>
      <w:r>
        <w:rPr>
          <w:rFonts w:asciiTheme="majorHAnsi" w:hAnsiTheme="majorHAnsi" w:cstheme="majorHAnsi"/>
          <w:szCs w:val="26"/>
        </w:rPr>
        <w:t xml:space="preserve"> families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5A0E29">
        <w:rPr>
          <w:rFonts w:asciiTheme="majorHAnsi" w:hAnsiTheme="majorHAnsi" w:cstheme="majorHAnsi"/>
          <w:szCs w:val="26"/>
        </w:rPr>
        <w:t xml:space="preserve"> of health and human services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75CB3" w:rsidRDefault="00B64A22" w:rsidP="00B75CB3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75CB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75CB3" w:rsidRPr="00B75CB3" w:rsidTr="00B75CB3">
        <w:trPr>
          <w:trHeight w:val="32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75CB3" w:rsidRDefault="000E0157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 xml:space="preserve">Senate </w:t>
            </w:r>
            <w:r w:rsidR="00B92A39" w:rsidRPr="00B75CB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B75CB3" w:rsidRDefault="00AD4FFE" w:rsidP="00B75CB3">
            <w:p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75CB3">
              <w:rPr>
                <w:rFonts w:ascii="Arial" w:hAnsi="Arial" w:cs="Arial"/>
                <w:szCs w:val="18"/>
              </w:rPr>
              <w:t xml:space="preserve">Finance 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3910F3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75CB3" w:rsidRDefault="00F77D6A" w:rsidP="00B75CB3">
            <w:pPr>
              <w:contextualSpacing/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</w:rPr>
              <w:t>To enhance and protect the health and well-being of all Americans by providing effective health and human services and fostering advances in medicine, pu</w:t>
            </w:r>
            <w:r w:rsidR="00B75CB3" w:rsidRPr="00B75CB3">
              <w:rPr>
                <w:rFonts w:ascii="Arial" w:hAnsi="Arial" w:cs="Arial"/>
              </w:rPr>
              <w:t>blic health and social services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75CB3" w:rsidRDefault="00B66831" w:rsidP="00C63F5B">
            <w:pPr>
              <w:contextualSpacing/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bCs/>
              </w:rPr>
              <w:t xml:space="preserve">The </w:t>
            </w:r>
            <w:r w:rsidR="00B75CB3" w:rsidRPr="00B75CB3">
              <w:rPr>
                <w:rFonts w:ascii="Arial" w:hAnsi="Arial" w:cs="Arial"/>
                <w:bCs/>
              </w:rPr>
              <w:t xml:space="preserve">commissioner </w:t>
            </w:r>
            <w:r w:rsidRPr="00B75CB3">
              <w:rPr>
                <w:rFonts w:ascii="Arial" w:hAnsi="Arial" w:cs="Arial"/>
                <w:bCs/>
              </w:rPr>
              <w:t>serve</w:t>
            </w:r>
            <w:r w:rsidR="00B75CB3" w:rsidRPr="00B75CB3">
              <w:rPr>
                <w:rFonts w:ascii="Arial" w:hAnsi="Arial" w:cs="Arial"/>
                <w:bCs/>
              </w:rPr>
              <w:t>s</w:t>
            </w:r>
            <w:r w:rsidRPr="00B75CB3">
              <w:rPr>
                <w:rFonts w:ascii="Arial" w:hAnsi="Arial" w:cs="Arial"/>
                <w:bCs/>
              </w:rPr>
              <w:t xml:space="preserve"> as the effective and visib</w:t>
            </w:r>
            <w:r w:rsidR="00B75CB3" w:rsidRPr="00B75CB3">
              <w:rPr>
                <w:rFonts w:ascii="Arial" w:hAnsi="Arial" w:cs="Arial"/>
                <w:bCs/>
              </w:rPr>
              <w:t>le advocate for children, youth</w:t>
            </w:r>
            <w:r w:rsidRPr="00B75CB3">
              <w:rPr>
                <w:rFonts w:ascii="Arial" w:hAnsi="Arial" w:cs="Arial"/>
                <w:bCs/>
              </w:rPr>
              <w:t xml:space="preserve"> and families</w:t>
            </w:r>
            <w:r w:rsidR="00C63F5B">
              <w:rPr>
                <w:rFonts w:ascii="Arial" w:hAnsi="Arial" w:cs="Arial"/>
                <w:bCs/>
              </w:rPr>
              <w:t>,</w:t>
            </w:r>
            <w:r w:rsidRPr="00B75CB3">
              <w:rPr>
                <w:rFonts w:ascii="Arial" w:hAnsi="Arial" w:cs="Arial"/>
                <w:bCs/>
              </w:rPr>
              <w:t xml:space="preserve"> within the Department of Health and Human Services and w</w:t>
            </w:r>
            <w:r w:rsidR="00B75CB3" w:rsidRPr="00B75CB3">
              <w:rPr>
                <w:rFonts w:ascii="Arial" w:hAnsi="Arial" w:cs="Arial"/>
                <w:bCs/>
              </w:rPr>
              <w:t xml:space="preserve">ith other departments, agencies and </w:t>
            </w:r>
            <w:r w:rsidR="00C63F5B">
              <w:rPr>
                <w:rFonts w:ascii="Arial" w:hAnsi="Arial" w:cs="Arial"/>
                <w:bCs/>
              </w:rPr>
              <w:t xml:space="preserve">entities </w:t>
            </w:r>
            <w:r w:rsidR="00B75CB3" w:rsidRPr="00B75CB3">
              <w:rPr>
                <w:rFonts w:ascii="Arial" w:hAnsi="Arial" w:cs="Arial"/>
                <w:bCs/>
              </w:rPr>
              <w:t>of the federal g</w:t>
            </w:r>
            <w:r w:rsidRPr="00B75CB3">
              <w:rPr>
                <w:rFonts w:ascii="Arial" w:hAnsi="Arial" w:cs="Arial"/>
                <w:bCs/>
              </w:rPr>
              <w:t>overnment</w:t>
            </w:r>
            <w:r w:rsidR="00DC7C8F">
              <w:rPr>
                <w:rFonts w:ascii="Arial" w:hAnsi="Arial" w:cs="Arial"/>
                <w:bCs/>
              </w:rPr>
              <w:t>,</w:t>
            </w:r>
            <w:r w:rsidRPr="00B75CB3">
              <w:rPr>
                <w:rFonts w:ascii="Arial" w:hAnsi="Arial" w:cs="Arial"/>
                <w:bCs/>
              </w:rPr>
              <w:t xml:space="preserve"> by maintaining active review and commenting responsibilities, as appr</w:t>
            </w:r>
            <w:r w:rsidR="00B75CB3" w:rsidRPr="00B75CB3">
              <w:rPr>
                <w:rFonts w:ascii="Arial" w:hAnsi="Arial" w:cs="Arial"/>
                <w:bCs/>
              </w:rPr>
              <w:t>opriate, concerning f</w:t>
            </w:r>
            <w:r w:rsidRPr="00B75CB3">
              <w:rPr>
                <w:rFonts w:ascii="Arial" w:hAnsi="Arial" w:cs="Arial"/>
                <w:bCs/>
              </w:rPr>
              <w:t>ederal polic</w:t>
            </w:r>
            <w:r w:rsidR="00B75CB3" w:rsidRPr="00B75CB3">
              <w:rPr>
                <w:rFonts w:ascii="Arial" w:hAnsi="Arial" w:cs="Arial"/>
                <w:bCs/>
              </w:rPr>
              <w:t>ies affecting young individuals</w:t>
            </w:r>
            <w:r w:rsidRPr="00B75CB3">
              <w:rPr>
                <w:rFonts w:ascii="Arial" w:hAnsi="Arial" w:cs="Arial"/>
                <w:bCs/>
              </w:rPr>
              <w:t xml:space="preserve"> and the families of young individuals. 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75CB3" w:rsidRDefault="00661AE5" w:rsidP="00B75CB3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B75CB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75CB3" w:rsidRDefault="00BB1929" w:rsidP="00CF7389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V $</w:t>
            </w:r>
            <w:r w:rsidR="00CF7389">
              <w:rPr>
                <w:rFonts w:asciiTheme="majorHAnsi" w:hAnsiTheme="majorHAnsi" w:cstheme="majorHAnsi"/>
                <w:bCs/>
              </w:rPr>
              <w:t xml:space="preserve">145,700 </w:t>
            </w:r>
            <w:r w:rsidR="00220D75" w:rsidRPr="00B75CB3">
              <w:rPr>
                <w:rFonts w:asciiTheme="majorHAnsi" w:hAnsiTheme="majorHAnsi" w:cstheme="majorHAnsi"/>
                <w:bCs/>
              </w:rPr>
              <w:t>(5 U.S.C. § 5316)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75CB3" w:rsidRDefault="004750B5" w:rsidP="00B75CB3">
            <w:pPr>
              <w:contextualSpacing/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</w:rPr>
              <w:t xml:space="preserve">The </w:t>
            </w:r>
            <w:r w:rsidR="001720EE" w:rsidRPr="00B75CB3">
              <w:rPr>
                <w:rFonts w:ascii="Arial" w:hAnsi="Arial" w:cs="Arial"/>
              </w:rPr>
              <w:t>Assistant Secretary of the Administration for Children and Families</w:t>
            </w:r>
            <w:r w:rsidR="00B66831" w:rsidRPr="00B75CB3">
              <w:rPr>
                <w:rFonts w:ascii="Arial" w:hAnsi="Arial" w:cs="Arial"/>
              </w:rPr>
              <w:t xml:space="preserve"> </w:t>
            </w: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5CB3" w:rsidRDefault="00661AE5" w:rsidP="00B75CB3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75CB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4D0E" w:rsidRDefault="00834D0E" w:rsidP="00B75CB3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commissioner oversees a budget that in 2016 was </w:t>
            </w:r>
            <w:r w:rsidRPr="00DC7C8F">
              <w:rPr>
                <w:rFonts w:asciiTheme="majorHAnsi" w:hAnsiTheme="majorHAnsi" w:cstheme="majorHAnsi"/>
                <w:bCs/>
              </w:rPr>
              <w:t>$</w:t>
            </w:r>
            <w:r w:rsidR="00274CFE">
              <w:rPr>
                <w:rFonts w:asciiTheme="majorHAnsi" w:hAnsiTheme="majorHAnsi" w:cstheme="majorHAnsi"/>
              </w:rPr>
              <w:t>18.</w:t>
            </w:r>
            <w:r w:rsidRPr="00274CFE">
              <w:rPr>
                <w:rFonts w:asciiTheme="majorHAnsi" w:hAnsiTheme="majorHAnsi" w:cstheme="majorHAnsi"/>
              </w:rPr>
              <w:t xml:space="preserve">870 </w:t>
            </w:r>
            <w:r w:rsidR="00274CFE">
              <w:rPr>
                <w:rFonts w:asciiTheme="majorHAnsi" w:hAnsiTheme="majorHAnsi" w:cstheme="majorHAnsi"/>
              </w:rPr>
              <w:t>billion</w:t>
            </w:r>
            <w:r w:rsidRPr="00DC7C8F">
              <w:rPr>
                <w:rFonts w:asciiTheme="majorHAnsi" w:hAnsiTheme="majorHAnsi" w:cstheme="majorHAnsi"/>
                <w:bCs/>
              </w:rPr>
              <w:t xml:space="preserve">, </w:t>
            </w:r>
            <w:r>
              <w:rPr>
                <w:rFonts w:asciiTheme="majorHAnsi" w:hAnsiTheme="majorHAnsi" w:cstheme="majorHAnsi"/>
                <w:bCs/>
              </w:rPr>
              <w:t>and the Administration for Children, Youth and Families (ACYF) estimates 231 full-time equivalents for fiscal 2017.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  <w:p w:rsidR="00834D0E" w:rsidRDefault="00834D0E" w:rsidP="00B75CB3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8D2A48" w:rsidRPr="00B75CB3" w:rsidRDefault="00834D0E" w:rsidP="00BB4AE6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ACYF</w:t>
            </w:r>
            <w:r w:rsidR="00AF38C6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is divided into two bureaus—the </w:t>
            </w:r>
            <w:r w:rsidR="00542B3E">
              <w:rPr>
                <w:rFonts w:asciiTheme="majorHAnsi" w:hAnsiTheme="majorHAnsi" w:cstheme="majorHAnsi"/>
                <w:bCs/>
              </w:rPr>
              <w:t xml:space="preserve">Children’s Bureau (CB) and </w:t>
            </w: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542B3E">
              <w:rPr>
                <w:rFonts w:asciiTheme="majorHAnsi" w:hAnsiTheme="majorHAnsi" w:cstheme="majorHAnsi"/>
                <w:bCs/>
              </w:rPr>
              <w:t>Family and Youth Services Bureau (FYSB)</w:t>
            </w:r>
            <w:r>
              <w:rPr>
                <w:rFonts w:asciiTheme="majorHAnsi" w:hAnsiTheme="majorHAnsi" w:cstheme="majorHAnsi"/>
                <w:bCs/>
              </w:rPr>
              <w:t>—</w:t>
            </w:r>
            <w:r w:rsidR="00B75CB3" w:rsidRPr="00B75CB3">
              <w:rPr>
                <w:rFonts w:asciiTheme="majorHAnsi" w:hAnsiTheme="majorHAnsi" w:cstheme="majorHAnsi"/>
                <w:bCs/>
              </w:rPr>
              <w:t>responsible for different issues involving children, youth and families</w:t>
            </w:r>
            <w:r w:rsidR="00274CFE">
              <w:rPr>
                <w:rFonts w:asciiTheme="majorHAnsi" w:hAnsiTheme="majorHAnsi" w:cstheme="majorHAnsi"/>
                <w:bCs/>
              </w:rPr>
              <w:t>,</w:t>
            </w:r>
            <w:r w:rsidR="00B75CB3" w:rsidRPr="00B75CB3">
              <w:rPr>
                <w:rFonts w:asciiTheme="majorHAnsi" w:hAnsiTheme="majorHAnsi" w:cstheme="majorHAnsi"/>
                <w:bCs/>
              </w:rPr>
              <w:t xml:space="preserve"> and a crosscutting unit charged with research and evaluation. </w:t>
            </w:r>
            <w:r w:rsidR="00542B3E">
              <w:rPr>
                <w:rFonts w:asciiTheme="majorHAnsi" w:hAnsiTheme="majorHAnsi" w:cstheme="majorHAnsi"/>
                <w:bCs/>
              </w:rPr>
              <w:t xml:space="preserve">CB administers programming related to child abuse and neglect prevention, foster care, </w:t>
            </w:r>
            <w:r>
              <w:rPr>
                <w:rFonts w:asciiTheme="majorHAnsi" w:hAnsiTheme="majorHAnsi" w:cstheme="majorHAnsi"/>
                <w:bCs/>
              </w:rPr>
              <w:t>youth development</w:t>
            </w:r>
            <w:r w:rsidR="00ED35E6">
              <w:rPr>
                <w:rFonts w:asciiTheme="majorHAnsi" w:hAnsiTheme="majorHAnsi" w:cstheme="majorHAnsi"/>
                <w:bCs/>
              </w:rPr>
              <w:t xml:space="preserve"> </w:t>
            </w:r>
            <w:r w:rsidR="00542B3E">
              <w:rPr>
                <w:rFonts w:asciiTheme="majorHAnsi" w:hAnsiTheme="majorHAnsi" w:cstheme="majorHAnsi"/>
                <w:bCs/>
              </w:rPr>
              <w:t xml:space="preserve">and adoption. FYSB administers programming related to </w:t>
            </w:r>
            <w:proofErr w:type="spellStart"/>
            <w:r w:rsidR="00542B3E">
              <w:rPr>
                <w:rFonts w:asciiTheme="majorHAnsi" w:hAnsiTheme="majorHAnsi" w:cstheme="majorHAnsi"/>
                <w:bCs/>
              </w:rPr>
              <w:t>runaway</w:t>
            </w:r>
            <w:proofErr w:type="spellEnd"/>
            <w:r w:rsidR="00542B3E">
              <w:rPr>
                <w:rFonts w:asciiTheme="majorHAnsi" w:hAnsiTheme="majorHAnsi" w:cstheme="majorHAnsi"/>
                <w:bCs/>
              </w:rPr>
              <w:t xml:space="preserve"> and homeless y</w:t>
            </w:r>
            <w:r>
              <w:rPr>
                <w:rFonts w:asciiTheme="majorHAnsi" w:hAnsiTheme="majorHAnsi" w:cstheme="majorHAnsi"/>
                <w:bCs/>
              </w:rPr>
              <w:t>outh, teen pregnancy prevention</w:t>
            </w:r>
            <w:r w:rsidR="00542B3E">
              <w:rPr>
                <w:rFonts w:asciiTheme="majorHAnsi" w:hAnsiTheme="majorHAnsi" w:cstheme="majorHAnsi"/>
                <w:bCs/>
              </w:rPr>
              <w:t xml:space="preserve"> and family violence prevention. </w:t>
            </w:r>
            <w:r w:rsidR="00B75CB3" w:rsidRPr="00B75CB3">
              <w:rPr>
                <w:rFonts w:asciiTheme="majorHAnsi" w:hAnsiTheme="majorHAnsi" w:cstheme="majorHAnsi"/>
                <w:bCs/>
              </w:rPr>
              <w:t>Each bureau has an associate</w:t>
            </w:r>
            <w:r>
              <w:rPr>
                <w:rFonts w:asciiTheme="majorHAnsi" w:hAnsiTheme="majorHAnsi" w:cstheme="majorHAnsi"/>
                <w:bCs/>
              </w:rPr>
              <w:t xml:space="preserve"> commissioner appointed by the p</w:t>
            </w:r>
            <w:r w:rsidR="00B75CB3" w:rsidRPr="00B75CB3">
              <w:rPr>
                <w:rFonts w:asciiTheme="majorHAnsi" w:hAnsiTheme="majorHAnsi" w:cstheme="majorHAnsi"/>
                <w:bCs/>
              </w:rPr>
              <w:t>resident.</w:t>
            </w:r>
            <w:r w:rsidR="00B75CB3">
              <w:t xml:space="preserve"> </w:t>
            </w:r>
            <w:r w:rsidR="00B75CB3" w:rsidRPr="00B75CB3">
              <w:rPr>
                <w:rFonts w:asciiTheme="majorHAnsi" w:hAnsiTheme="majorHAnsi" w:cstheme="majorHAnsi"/>
                <w:bCs/>
              </w:rPr>
              <w:t xml:space="preserve">In addition, the United States and its territories are divided into </w:t>
            </w:r>
            <w:r w:rsidR="00C63F5B">
              <w:rPr>
                <w:rFonts w:asciiTheme="majorHAnsi" w:hAnsiTheme="majorHAnsi" w:cstheme="majorHAnsi"/>
                <w:bCs/>
              </w:rPr>
              <w:t xml:space="preserve">10 </w:t>
            </w:r>
            <w:r w:rsidR="00B75CB3" w:rsidRPr="00B75CB3">
              <w:rPr>
                <w:rFonts w:asciiTheme="majorHAnsi" w:hAnsiTheme="majorHAnsi" w:cstheme="majorHAnsi"/>
                <w:bCs/>
              </w:rPr>
              <w:t xml:space="preserve">regions, each </w:t>
            </w:r>
            <w:r w:rsidR="00BD0E8E">
              <w:rPr>
                <w:rFonts w:asciiTheme="majorHAnsi" w:hAnsiTheme="majorHAnsi" w:cstheme="majorHAnsi"/>
                <w:bCs/>
              </w:rPr>
              <w:t>with</w:t>
            </w:r>
            <w:r w:rsidR="00BD0E8E" w:rsidRPr="00B75CB3">
              <w:rPr>
                <w:rFonts w:asciiTheme="majorHAnsi" w:hAnsiTheme="majorHAnsi" w:cstheme="majorHAnsi"/>
                <w:bCs/>
              </w:rPr>
              <w:t xml:space="preserve"> </w:t>
            </w:r>
            <w:r w:rsidR="00B75CB3" w:rsidRPr="00B75CB3">
              <w:rPr>
                <w:rFonts w:asciiTheme="majorHAnsi" w:hAnsiTheme="majorHAnsi" w:cstheme="majorHAnsi"/>
                <w:bCs/>
              </w:rPr>
              <w:t>an office responsible for ACYF programs in that region.</w:t>
            </w:r>
            <w:r w:rsidR="00B75CB3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CB3" w:rsidRPr="00B75CB3" w:rsidRDefault="00B75CB3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Theme="majorHAnsi" w:hAnsiTheme="majorHAnsi" w:cstheme="majorHAnsi"/>
                <w:bCs/>
              </w:rPr>
              <w:t>Advises the secretary</w:t>
            </w:r>
            <w:r w:rsidR="00BB4AE6">
              <w:rPr>
                <w:rFonts w:asciiTheme="majorHAnsi" w:hAnsiTheme="majorHAnsi" w:cstheme="majorHAnsi"/>
                <w:bCs/>
              </w:rPr>
              <w:t>,</w:t>
            </w:r>
            <w:r w:rsidRPr="00B75CB3">
              <w:rPr>
                <w:rFonts w:asciiTheme="majorHAnsi" w:hAnsiTheme="majorHAnsi" w:cstheme="majorHAnsi"/>
                <w:bCs/>
              </w:rPr>
              <w:t xml:space="preserve"> through the assistant secretary for children and families</w:t>
            </w:r>
            <w:r w:rsidR="00BB4AE6">
              <w:rPr>
                <w:rFonts w:asciiTheme="majorHAnsi" w:hAnsiTheme="majorHAnsi" w:cstheme="majorHAnsi"/>
                <w:bCs/>
              </w:rPr>
              <w:t>,</w:t>
            </w:r>
            <w:r w:rsidRPr="00B75CB3">
              <w:rPr>
                <w:rFonts w:asciiTheme="majorHAnsi" w:hAnsiTheme="majorHAnsi" w:cstheme="majorHAnsi"/>
                <w:bCs/>
              </w:rPr>
              <w:t xml:space="preserve"> on matters relating to the sound development of children, youth and families</w:t>
            </w:r>
            <w:r w:rsidR="00274CFE">
              <w:rPr>
                <w:rFonts w:asciiTheme="majorHAnsi" w:hAnsiTheme="majorHAnsi" w:cstheme="majorHAnsi"/>
                <w:bCs/>
              </w:rPr>
              <w:t>,</w:t>
            </w:r>
            <w:r w:rsidRPr="00B75CB3">
              <w:rPr>
                <w:rFonts w:asciiTheme="majorHAnsi" w:hAnsiTheme="majorHAnsi" w:cstheme="majorHAnsi"/>
                <w:bCs/>
              </w:rPr>
              <w:t xml:space="preserve"> </w:t>
            </w:r>
            <w:r w:rsidR="00274CFE">
              <w:rPr>
                <w:rFonts w:asciiTheme="majorHAnsi" w:hAnsiTheme="majorHAnsi" w:cstheme="majorHAnsi"/>
                <w:bCs/>
              </w:rPr>
              <w:t>and plans, develops</w:t>
            </w:r>
            <w:r w:rsidRPr="00B75CB3">
              <w:rPr>
                <w:rFonts w:asciiTheme="majorHAnsi" w:hAnsiTheme="majorHAnsi" w:cstheme="majorHAnsi"/>
                <w:bCs/>
              </w:rPr>
              <w:t xml:space="preserve"> and </w:t>
            </w:r>
            <w:r w:rsidR="00274CFE">
              <w:rPr>
                <w:rFonts w:asciiTheme="majorHAnsi" w:hAnsiTheme="majorHAnsi" w:cstheme="majorHAnsi"/>
                <w:bCs/>
              </w:rPr>
              <w:t>implements</w:t>
            </w:r>
            <w:r w:rsidRPr="00B75CB3">
              <w:rPr>
                <w:rFonts w:asciiTheme="majorHAnsi" w:hAnsiTheme="majorHAnsi" w:cstheme="majorHAnsi"/>
                <w:bCs/>
              </w:rPr>
              <w:t xml:space="preserve"> a broad range of activities</w:t>
            </w:r>
            <w:r w:rsidRPr="00B75CB3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  <w:p w:rsidR="00633B08" w:rsidRPr="00633B08" w:rsidRDefault="00633B08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B75CB3" w:rsidRPr="00B75CB3">
              <w:rPr>
                <w:rFonts w:asciiTheme="majorHAnsi" w:hAnsiTheme="majorHAnsi" w:cstheme="majorHAnsi"/>
                <w:bCs/>
              </w:rPr>
              <w:t>dministers state grant programs under titles IV-B and</w:t>
            </w:r>
            <w:r>
              <w:rPr>
                <w:rFonts w:asciiTheme="majorHAnsi" w:hAnsiTheme="majorHAnsi" w:cstheme="majorHAnsi"/>
                <w:bCs/>
              </w:rPr>
              <w:t xml:space="preserve"> IVE of the Social Security Act</w:t>
            </w:r>
          </w:p>
          <w:p w:rsidR="00633B08" w:rsidRPr="00633B08" w:rsidRDefault="00633B08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M</w:t>
            </w:r>
            <w:r w:rsidR="00B75CB3" w:rsidRPr="00B75CB3">
              <w:rPr>
                <w:rFonts w:asciiTheme="majorHAnsi" w:hAnsiTheme="majorHAnsi" w:cstheme="majorHAnsi"/>
                <w:bCs/>
              </w:rPr>
              <w:t>ana</w:t>
            </w:r>
            <w:r w:rsidR="00B57BFE">
              <w:rPr>
                <w:rFonts w:asciiTheme="majorHAnsi" w:hAnsiTheme="majorHAnsi" w:cstheme="majorHAnsi"/>
                <w:bCs/>
              </w:rPr>
              <w:t>ges the Adoption Opportunities P</w:t>
            </w:r>
            <w:r w:rsidR="00B75CB3" w:rsidRPr="00B75CB3">
              <w:rPr>
                <w:rFonts w:asciiTheme="majorHAnsi" w:hAnsiTheme="majorHAnsi" w:cstheme="majorHAnsi"/>
                <w:bCs/>
              </w:rPr>
              <w:t>rogram and other discretionary programs for the development and prov</w:t>
            </w:r>
            <w:r>
              <w:rPr>
                <w:rFonts w:asciiTheme="majorHAnsi" w:hAnsiTheme="majorHAnsi" w:cstheme="majorHAnsi"/>
                <w:bCs/>
              </w:rPr>
              <w:t>ision of child welfare services</w:t>
            </w:r>
          </w:p>
          <w:p w:rsidR="00B75CB3" w:rsidRPr="00633B08" w:rsidRDefault="00633B08" w:rsidP="00633B0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  <w:bCs/>
              </w:rPr>
              <w:t>A</w:t>
            </w:r>
            <w:r w:rsidR="00B75CB3" w:rsidRPr="00B75CB3">
              <w:rPr>
                <w:rFonts w:asciiTheme="majorHAnsi" w:hAnsiTheme="majorHAnsi" w:cstheme="majorHAnsi"/>
                <w:bCs/>
              </w:rPr>
              <w:t>dministers the Child Abuse Pr</w:t>
            </w:r>
            <w:r>
              <w:rPr>
                <w:rFonts w:asciiTheme="majorHAnsi" w:hAnsiTheme="majorHAnsi" w:cstheme="majorHAnsi"/>
                <w:bCs/>
              </w:rPr>
              <w:t>evention and Treatment Act, which s</w:t>
            </w:r>
            <w:r w:rsidR="00B75CB3" w:rsidRPr="00633B08">
              <w:rPr>
                <w:rFonts w:asciiTheme="majorHAnsi" w:hAnsiTheme="majorHAnsi" w:cstheme="majorHAnsi"/>
                <w:bCs/>
              </w:rPr>
              <w:t>upports and encourages services that prevent or remedy the effects of abuse and/o</w:t>
            </w:r>
            <w:r>
              <w:rPr>
                <w:rFonts w:asciiTheme="majorHAnsi" w:hAnsiTheme="majorHAnsi" w:cstheme="majorHAnsi"/>
                <w:bCs/>
              </w:rPr>
              <w:t>r neglect of children and youth</w:t>
            </w:r>
            <w:r w:rsidR="00B75CB3" w:rsidRPr="00B75CB3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:rsidR="00920090" w:rsidRPr="00B75CB3" w:rsidRDefault="00FA39E9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Collect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and disseminate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information related to the 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needs of children, youth and families </w:t>
            </w:r>
          </w:p>
          <w:p w:rsidR="00FA39E9" w:rsidRPr="00B75CB3" w:rsidRDefault="00FA39E9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Develop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plans and conduct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research in</w:t>
            </w:r>
            <w:r w:rsidR="00633B08">
              <w:rPr>
                <w:rFonts w:ascii="Arial" w:hAnsi="Arial" w:cs="Arial"/>
                <w:shd w:val="clear" w:color="auto" w:fill="FFFFFF"/>
              </w:rPr>
              <w:t xml:space="preserve"> the field of </w:t>
            </w:r>
            <w:r w:rsidR="00B57BFE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and the families </w:t>
            </w:r>
          </w:p>
          <w:p w:rsidR="00B66831" w:rsidRPr="00B75CB3" w:rsidRDefault="00C91DE6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Determines how best to partner at the federal level to provide a full array of services for families</w:t>
            </w:r>
            <w:r w:rsidR="00986A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by a</w:t>
            </w:r>
            <w:r w:rsidR="00FA39E9" w:rsidRPr="00B75CB3">
              <w:rPr>
                <w:rFonts w:ascii="Arial" w:hAnsi="Arial" w:cs="Arial"/>
                <w:shd w:val="clear" w:color="auto" w:fill="FFFFFF"/>
              </w:rPr>
              <w:t>ssist</w:t>
            </w:r>
            <w:r>
              <w:rPr>
                <w:rFonts w:ascii="Arial" w:hAnsi="Arial" w:cs="Arial"/>
                <w:shd w:val="clear" w:color="auto" w:fill="FFFFFF"/>
              </w:rPr>
              <w:t>ing</w:t>
            </w:r>
            <w:r w:rsidR="00633B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A39E9" w:rsidRPr="00B75CB3">
              <w:rPr>
                <w:rFonts w:ascii="Arial" w:hAnsi="Arial" w:cs="Arial"/>
                <w:shd w:val="clear" w:color="auto" w:fill="FFFFFF"/>
              </w:rPr>
              <w:t xml:space="preserve">in the establishment and implementation of </w:t>
            </w:r>
            <w:r>
              <w:rPr>
                <w:rFonts w:ascii="Arial" w:hAnsi="Arial" w:cs="Arial"/>
                <w:shd w:val="clear" w:color="auto" w:fill="FFFFFF"/>
              </w:rPr>
              <w:t xml:space="preserve">a variety of </w:t>
            </w:r>
            <w:r w:rsidR="00FA39E9" w:rsidRPr="00B75CB3">
              <w:rPr>
                <w:rFonts w:ascii="Arial" w:hAnsi="Arial" w:cs="Arial"/>
                <w:shd w:val="clear" w:color="auto" w:fill="FFFFFF"/>
              </w:rPr>
              <w:t>programs</w:t>
            </w:r>
            <w:r>
              <w:rPr>
                <w:rFonts w:ascii="Arial" w:hAnsi="Arial" w:cs="Arial"/>
                <w:shd w:val="clear" w:color="auto" w:fill="FFFFFF"/>
              </w:rPr>
              <w:t xml:space="preserve"> and services, some outside of ACYF,</w:t>
            </w:r>
            <w:r w:rsidR="00FA39E9" w:rsidRPr="00B75CB3">
              <w:rPr>
                <w:rFonts w:ascii="Arial" w:hAnsi="Arial" w:cs="Arial"/>
                <w:shd w:val="clear" w:color="auto" w:fill="FFFFFF"/>
              </w:rPr>
              <w:t xml:space="preserve"> to </w:t>
            </w:r>
            <w:r>
              <w:rPr>
                <w:rFonts w:ascii="Arial" w:hAnsi="Arial" w:cs="Arial"/>
                <w:shd w:val="clear" w:color="auto" w:fill="FFFFFF"/>
              </w:rPr>
              <w:t>support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A39E9" w:rsidRPr="00B75CB3">
              <w:rPr>
                <w:rFonts w:ascii="Arial" w:hAnsi="Arial" w:cs="Arial"/>
                <w:shd w:val="clear" w:color="auto" w:fill="FFFFFF"/>
              </w:rPr>
              <w:t xml:space="preserve">the needs of </w:t>
            </w:r>
            <w:r w:rsidR="00B57BFE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and families</w:t>
            </w:r>
            <w:r w:rsidR="003F4437">
              <w:rPr>
                <w:rFonts w:ascii="Arial" w:hAnsi="Arial" w:cs="Arial"/>
                <w:shd w:val="clear" w:color="auto" w:fill="FFFFFF"/>
              </w:rPr>
              <w:t>; these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33B08">
              <w:rPr>
                <w:rFonts w:ascii="Arial" w:hAnsi="Arial" w:cs="Arial"/>
                <w:shd w:val="clear" w:color="auto" w:fill="FFFFFF"/>
              </w:rPr>
              <w:t>includ</w:t>
            </w:r>
            <w:r w:rsidR="003F4437">
              <w:rPr>
                <w:rFonts w:ascii="Arial" w:hAnsi="Arial" w:cs="Arial"/>
                <w:shd w:val="clear" w:color="auto" w:fill="FFFFFF"/>
              </w:rPr>
              <w:t>e</w:t>
            </w:r>
            <w:r w:rsidR="00633B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>he</w:t>
            </w:r>
            <w:r w:rsidR="00633B08">
              <w:rPr>
                <w:rFonts w:ascii="Arial" w:hAnsi="Arial" w:cs="Arial"/>
              </w:rPr>
              <w:t>alth and mental health services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>housin</w:t>
            </w:r>
            <w:r w:rsidR="00633B08">
              <w:rPr>
                <w:rFonts w:ascii="Arial" w:hAnsi="Arial" w:cs="Arial"/>
              </w:rPr>
              <w:t>g and shelter assistance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>education and training services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>protective services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>foster care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 xml:space="preserve">teen parenting </w:t>
            </w:r>
            <w:r w:rsidR="00ED35E6">
              <w:rPr>
                <w:rFonts w:ascii="Arial" w:hAnsi="Arial" w:cs="Arial"/>
              </w:rPr>
              <w:t xml:space="preserve">prevention and </w:t>
            </w:r>
            <w:r w:rsidR="00633B08">
              <w:rPr>
                <w:rFonts w:ascii="Arial" w:hAnsi="Arial" w:cs="Arial"/>
              </w:rPr>
              <w:t>support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>child care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633B08">
              <w:rPr>
                <w:rFonts w:ascii="Arial" w:hAnsi="Arial" w:cs="Arial"/>
              </w:rPr>
              <w:t>family support and preservation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>teen preg</w:t>
            </w:r>
            <w:r w:rsidR="00633B08">
              <w:rPr>
                <w:rFonts w:ascii="Arial" w:hAnsi="Arial" w:cs="Arial"/>
              </w:rPr>
              <w:t>nancy prevention and counseling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 xml:space="preserve">counseling on the effects of violence in the communities of </w:t>
            </w:r>
            <w:r w:rsidR="00633B08">
              <w:rPr>
                <w:rFonts w:ascii="Arial" w:hAnsi="Arial" w:cs="Arial"/>
              </w:rPr>
              <w:t>individuals and their families</w:t>
            </w:r>
            <w:r w:rsidR="00986A62">
              <w:rPr>
                <w:rFonts w:ascii="Arial" w:hAnsi="Arial" w:cs="Arial"/>
              </w:rPr>
              <w:t>;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>recreatio</w:t>
            </w:r>
            <w:r w:rsidR="00633B08">
              <w:rPr>
                <w:rFonts w:ascii="Arial" w:hAnsi="Arial" w:cs="Arial"/>
              </w:rPr>
              <w:t>nal and volunteer opportunities</w:t>
            </w:r>
            <w:r w:rsidR="00986A62">
              <w:rPr>
                <w:rFonts w:ascii="Arial" w:hAnsi="Arial" w:cs="Arial"/>
              </w:rPr>
              <w:t>;</w:t>
            </w:r>
            <w:r w:rsidR="00FA39E9" w:rsidRPr="00B75CB3">
              <w:rPr>
                <w:rFonts w:ascii="Arial" w:hAnsi="Arial" w:cs="Arial"/>
              </w:rPr>
              <w:t xml:space="preserve"> and</w:t>
            </w:r>
            <w:r w:rsidR="00B105B9" w:rsidRPr="00B75CB3">
              <w:rPr>
                <w:rFonts w:ascii="Arial" w:hAnsi="Arial" w:cs="Arial"/>
              </w:rPr>
              <w:t xml:space="preserve"> </w:t>
            </w:r>
            <w:r w:rsidR="00FA39E9" w:rsidRPr="00B75CB3">
              <w:rPr>
                <w:rFonts w:ascii="Arial" w:hAnsi="Arial" w:cs="Arial"/>
              </w:rPr>
              <w:t>comprehens</w:t>
            </w:r>
            <w:r w:rsidR="00B105B9" w:rsidRPr="00B75CB3">
              <w:rPr>
                <w:rFonts w:ascii="Arial" w:hAnsi="Arial" w:cs="Arial"/>
              </w:rPr>
              <w:t>ive early childhood development</w:t>
            </w:r>
            <w:r w:rsidR="00B57BFE">
              <w:rPr>
                <w:rFonts w:ascii="Arial" w:hAnsi="Arial" w:cs="Arial"/>
              </w:rPr>
              <w:t xml:space="preserve"> </w:t>
            </w:r>
          </w:p>
          <w:p w:rsidR="00B966D4" w:rsidRPr="00B75CB3" w:rsidRDefault="00B966D4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Provide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technical </w:t>
            </w:r>
            <w:r w:rsidR="00633B08">
              <w:rPr>
                <w:rFonts w:ascii="Arial" w:hAnsi="Arial" w:cs="Arial"/>
                <w:shd w:val="clear" w:color="auto" w:fill="FFFFFF"/>
              </w:rPr>
              <w:t>assistance and consultation to s</w:t>
            </w:r>
            <w:r w:rsidRPr="00B75CB3">
              <w:rPr>
                <w:rFonts w:ascii="Arial" w:hAnsi="Arial" w:cs="Arial"/>
                <w:shd w:val="clear" w:color="auto" w:fill="FFFFFF"/>
              </w:rPr>
              <w:t>tates and the</w:t>
            </w:r>
            <w:r w:rsidR="00C91DE6">
              <w:rPr>
                <w:rFonts w:ascii="Arial" w:hAnsi="Arial" w:cs="Arial"/>
                <w:shd w:val="clear" w:color="auto" w:fill="FFFFFF"/>
              </w:rPr>
              <w:t>ir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33B08">
              <w:rPr>
                <w:rFonts w:ascii="Arial" w:hAnsi="Arial" w:cs="Arial"/>
                <w:shd w:val="clear" w:color="auto" w:fill="FFFFFF"/>
              </w:rPr>
              <w:t>political subdivisions</w:t>
            </w:r>
            <w:r w:rsidR="00C91DE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with respect to 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the </w:t>
            </w:r>
            <w:r w:rsidRPr="00B75CB3">
              <w:rPr>
                <w:rFonts w:ascii="Arial" w:hAnsi="Arial" w:cs="Arial"/>
                <w:shd w:val="clear" w:color="auto" w:fill="FFFFFF"/>
              </w:rPr>
              <w:t>programs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administered by CB and FYSB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B966D4" w:rsidRPr="00B75CB3" w:rsidRDefault="00B966D4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Prepare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>, publish</w:t>
            </w:r>
            <w:r w:rsidR="00633B08">
              <w:rPr>
                <w:rFonts w:ascii="Arial" w:hAnsi="Arial" w:cs="Arial"/>
                <w:shd w:val="clear" w:color="auto" w:fill="FFFFFF"/>
              </w:rPr>
              <w:t>es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and disseminate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materials concerning the welfare of </w:t>
            </w:r>
            <w:r w:rsidR="00702995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and families</w:t>
            </w:r>
          </w:p>
          <w:p w:rsidR="00B966D4" w:rsidRPr="00B75CB3" w:rsidRDefault="00B966D4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Gather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statisti</w:t>
            </w:r>
            <w:r w:rsidR="00633B08">
              <w:rPr>
                <w:rFonts w:ascii="Arial" w:hAnsi="Arial" w:cs="Arial"/>
                <w:shd w:val="clear" w:color="auto" w:fill="FFFFFF"/>
              </w:rPr>
              <w:t xml:space="preserve">cs </w:t>
            </w:r>
            <w:r w:rsidR="00986A62">
              <w:rPr>
                <w:rFonts w:ascii="Arial" w:hAnsi="Arial" w:cs="Arial"/>
                <w:shd w:val="clear" w:color="auto" w:fill="FFFFFF"/>
              </w:rPr>
              <w:t xml:space="preserve">on </w:t>
            </w:r>
            <w:r w:rsidR="00702995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and families</w:t>
            </w:r>
            <w:r w:rsidR="00633B0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eligible </w:t>
            </w:r>
            <w:r w:rsidR="00C91DE6">
              <w:rPr>
                <w:rFonts w:ascii="Arial" w:hAnsi="Arial" w:cs="Arial"/>
                <w:shd w:val="clear" w:color="auto" w:fill="FFFFFF"/>
              </w:rPr>
              <w:t xml:space="preserve">to </w:t>
            </w:r>
            <w:r w:rsidR="00ED35E6">
              <w:rPr>
                <w:rFonts w:ascii="Arial" w:hAnsi="Arial" w:cs="Arial"/>
                <w:shd w:val="clear" w:color="auto" w:fill="FFFFFF"/>
              </w:rPr>
              <w:t>receiv</w:t>
            </w:r>
            <w:r w:rsidR="00C91DE6">
              <w:rPr>
                <w:rFonts w:ascii="Arial" w:hAnsi="Arial" w:cs="Arial"/>
                <w:shd w:val="clear" w:color="auto" w:fill="FFFFFF"/>
              </w:rPr>
              <w:t>e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services from </w:t>
            </w:r>
            <w:r w:rsidR="00986A62">
              <w:rPr>
                <w:rFonts w:ascii="Arial" w:hAnsi="Arial" w:cs="Arial"/>
                <w:shd w:val="clear" w:color="auto" w:fill="FFFFFF"/>
              </w:rPr>
              <w:t xml:space="preserve">programs related to </w:t>
            </w:r>
            <w:r w:rsidR="00ED35E6">
              <w:rPr>
                <w:rFonts w:ascii="Arial" w:hAnsi="Arial" w:cs="Arial"/>
                <w:shd w:val="clear" w:color="auto" w:fill="FFFFFF"/>
              </w:rPr>
              <w:t>CB or FYSB</w:t>
            </w:r>
          </w:p>
          <w:p w:rsidR="00B966D4" w:rsidRPr="00B75CB3" w:rsidRDefault="00633B08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</w:t>
            </w:r>
            <w:r w:rsidR="00B966D4" w:rsidRPr="00B75CB3">
              <w:rPr>
                <w:rFonts w:ascii="Arial" w:hAnsi="Arial" w:cs="Arial"/>
                <w:shd w:val="clear" w:color="auto" w:fill="FFFFFF"/>
              </w:rPr>
              <w:t>oordinate</w:t>
            </w:r>
            <w:r>
              <w:rPr>
                <w:rFonts w:ascii="Arial" w:hAnsi="Arial" w:cs="Arial"/>
                <w:shd w:val="clear" w:color="auto" w:fill="FFFFFF"/>
              </w:rPr>
              <w:t>s</w:t>
            </w:r>
            <w:r w:rsidR="00B966D4" w:rsidRPr="00B75CB3">
              <w:rPr>
                <w:rFonts w:ascii="Arial" w:hAnsi="Arial" w:cs="Arial"/>
                <w:shd w:val="clear" w:color="auto" w:fill="FFFFFF"/>
              </w:rPr>
              <w:t xml:space="preserve"> activities carried out or assist</w:t>
            </w:r>
            <w:r>
              <w:rPr>
                <w:rFonts w:ascii="Arial" w:hAnsi="Arial" w:cs="Arial"/>
                <w:shd w:val="clear" w:color="auto" w:fill="FFFFFF"/>
              </w:rPr>
              <w:t xml:space="preserve">ed by all departments, agencies and </w:t>
            </w:r>
            <w:r w:rsidR="00986A62">
              <w:rPr>
                <w:rFonts w:ascii="Arial" w:hAnsi="Arial" w:cs="Arial"/>
                <w:shd w:val="clear" w:color="auto" w:fill="FFFFFF"/>
              </w:rPr>
              <w:t xml:space="preserve">entities </w:t>
            </w:r>
            <w:r>
              <w:rPr>
                <w:rFonts w:ascii="Arial" w:hAnsi="Arial" w:cs="Arial"/>
                <w:shd w:val="clear" w:color="auto" w:fill="FFFFFF"/>
              </w:rPr>
              <w:t>of the federal g</w:t>
            </w:r>
            <w:r w:rsidR="00B966D4" w:rsidRPr="00B75CB3">
              <w:rPr>
                <w:rFonts w:ascii="Arial" w:hAnsi="Arial" w:cs="Arial"/>
                <w:shd w:val="clear" w:color="auto" w:fill="FFFFFF"/>
              </w:rPr>
              <w:t>overnment with respect</w:t>
            </w:r>
            <w:r>
              <w:rPr>
                <w:rFonts w:ascii="Arial" w:hAnsi="Arial" w:cs="Arial"/>
                <w:shd w:val="clear" w:color="auto" w:fill="FFFFFF"/>
              </w:rPr>
              <w:t xml:space="preserve"> to the collection, preparation</w:t>
            </w:r>
            <w:r w:rsidR="00B966D4" w:rsidRPr="00B75CB3">
              <w:rPr>
                <w:rFonts w:ascii="Arial" w:hAnsi="Arial" w:cs="Arial"/>
                <w:shd w:val="clear" w:color="auto" w:fill="FFFFFF"/>
              </w:rPr>
              <w:t xml:space="preserve"> and dissemination of information relevant to </w:t>
            </w:r>
            <w:r w:rsidR="00702995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and families</w:t>
            </w:r>
          </w:p>
          <w:p w:rsidR="00B966D4" w:rsidRPr="00B75CB3" w:rsidRDefault="00B966D4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Stimulate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more effective uses of existing resources and available services for </w:t>
            </w:r>
            <w:r w:rsidR="00702995">
              <w:rPr>
                <w:rFonts w:ascii="Arial" w:hAnsi="Arial" w:cs="Arial"/>
                <w:shd w:val="clear" w:color="auto" w:fill="FFFFFF"/>
              </w:rPr>
              <w:t>children, youth</w:t>
            </w:r>
            <w:r w:rsidR="00ED35E6">
              <w:rPr>
                <w:rFonts w:ascii="Arial" w:hAnsi="Arial" w:cs="Arial"/>
                <w:shd w:val="clear" w:color="auto" w:fill="FFFFFF"/>
              </w:rPr>
              <w:t xml:space="preserve"> and families</w:t>
            </w:r>
          </w:p>
          <w:p w:rsidR="002024EE" w:rsidRPr="00B75CB3" w:rsidRDefault="002024EE" w:rsidP="0033406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Develop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basic policies and set</w:t>
            </w:r>
            <w:r w:rsidR="00633B08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priorities with respect to the development and operation of programs and activities conducted under chapter</w:t>
            </w:r>
            <w:r w:rsidR="00334060">
              <w:rPr>
                <w:rFonts w:ascii="Arial" w:hAnsi="Arial" w:cs="Arial"/>
                <w:shd w:val="clear" w:color="auto" w:fill="FFFFFF"/>
              </w:rPr>
              <w:t xml:space="preserve"> 42 U.S.C. § 12312</w:t>
            </w:r>
            <w:r w:rsidR="00705C0D">
              <w:rPr>
                <w:rFonts w:ascii="Arial" w:hAnsi="Arial" w:cs="Arial"/>
                <w:shd w:val="clear" w:color="auto" w:fill="FFFFFF"/>
              </w:rPr>
              <w:t xml:space="preserve"> (The Public Health and Welfare § Functions of Commissioner)</w:t>
            </w:r>
          </w:p>
          <w:p w:rsidR="002024EE" w:rsidRPr="00B75CB3" w:rsidRDefault="002024EE" w:rsidP="0033406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Convene</w:t>
            </w:r>
            <w:r w:rsidR="00334060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conferences of authorities and officia</w:t>
            </w:r>
            <w:r w:rsidR="00274CFE">
              <w:rPr>
                <w:rFonts w:ascii="Arial" w:hAnsi="Arial" w:cs="Arial"/>
                <w:shd w:val="clear" w:color="auto" w:fill="FFFFFF"/>
              </w:rPr>
              <w:t>ls of organizations (i</w:t>
            </w:r>
            <w:r w:rsidR="00334060">
              <w:rPr>
                <w:rFonts w:ascii="Arial" w:hAnsi="Arial" w:cs="Arial"/>
                <w:shd w:val="clear" w:color="auto" w:fill="FFFFFF"/>
              </w:rPr>
              <w:t>ncluding federal, state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and local agencies and </w:t>
            </w:r>
            <w:r w:rsidR="00274CFE">
              <w:rPr>
                <w:rFonts w:ascii="Arial" w:hAnsi="Arial" w:cs="Arial"/>
                <w:shd w:val="clear" w:color="auto" w:fill="FFFFFF"/>
              </w:rPr>
              <w:t>nonprofit private organizations)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of programs for children, youth and their families for the development and implementation of policies related to the priorities and purposes of chapter</w:t>
            </w:r>
            <w:r w:rsidR="00AF76C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F76C8" w:rsidRPr="00334060">
              <w:rPr>
                <w:rFonts w:ascii="Arial" w:hAnsi="Arial" w:cs="Arial"/>
                <w:shd w:val="clear" w:color="auto" w:fill="FFFFFF"/>
              </w:rPr>
              <w:t>42 U.S.C. § 12312</w:t>
            </w:r>
            <w:r w:rsidRPr="00B75CB3">
              <w:rPr>
                <w:rFonts w:ascii="Arial" w:hAnsi="Arial" w:cs="Arial"/>
                <w:shd w:val="clear" w:color="auto" w:fill="FFFFFF"/>
              </w:rPr>
              <w:t>, including topics such as the establishment of a nationwide network of comprehensive, coordinated services and opportunities for such individuals</w:t>
            </w:r>
            <w:r w:rsidR="0033406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2024EE" w:rsidRPr="00B75CB3" w:rsidRDefault="002024EE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t>Conduct</w:t>
            </w:r>
            <w:r w:rsidR="00334060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periodic evaluations of the programs and activities related to the purposes of chapter</w:t>
            </w:r>
            <w:r w:rsidR="00334060">
              <w:rPr>
                <w:rFonts w:ascii="Arial" w:hAnsi="Arial" w:cs="Arial"/>
                <w:shd w:val="clear" w:color="auto" w:fill="FFFFFF"/>
              </w:rPr>
              <w:t xml:space="preserve"> 42 U.S.C. § 12312</w:t>
            </w:r>
          </w:p>
          <w:p w:rsidR="0016537A" w:rsidRPr="00B75CB3" w:rsidRDefault="002024EE" w:rsidP="00B75CB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  <w:shd w:val="clear" w:color="auto" w:fill="FFFFFF"/>
              </w:rPr>
              <w:lastRenderedPageBreak/>
              <w:t>Develop</w:t>
            </w:r>
            <w:r w:rsidR="00334060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>, in coordination with other agencies, methods to ensure adequate training for personnel concerning children, youth and families</w:t>
            </w:r>
            <w:r w:rsidR="00705C0D">
              <w:rPr>
                <w:rFonts w:ascii="Arial" w:hAnsi="Arial" w:cs="Arial"/>
                <w:shd w:val="clear" w:color="auto" w:fill="FFFFFF"/>
              </w:rPr>
              <w:t>,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and ensure</w:t>
            </w:r>
            <w:r w:rsidR="00334060">
              <w:rPr>
                <w:rFonts w:ascii="Arial" w:hAnsi="Arial" w:cs="Arial"/>
                <w:shd w:val="clear" w:color="auto" w:fill="FFFFFF"/>
              </w:rPr>
              <w:t>s</w:t>
            </w:r>
            <w:r w:rsidRPr="00B75CB3">
              <w:rPr>
                <w:rFonts w:ascii="Arial" w:hAnsi="Arial" w:cs="Arial"/>
                <w:shd w:val="clear" w:color="auto" w:fill="FFFFFF"/>
              </w:rPr>
              <w:t xml:space="preserve"> the adequate dissemination of s</w:t>
            </w:r>
            <w:r w:rsidR="00334060">
              <w:rPr>
                <w:rFonts w:ascii="Arial" w:hAnsi="Arial" w:cs="Arial"/>
                <w:shd w:val="clear" w:color="auto" w:fill="FFFFFF"/>
              </w:rPr>
              <w:t>uch information to appropriate s</w:t>
            </w:r>
            <w:r w:rsidRPr="00B75CB3">
              <w:rPr>
                <w:rFonts w:ascii="Arial" w:hAnsi="Arial" w:cs="Arial"/>
                <w:shd w:val="clear" w:color="auto" w:fill="FFFFFF"/>
              </w:rPr>
              <w:t>tate and community agencie</w:t>
            </w:r>
            <w:r w:rsidR="00880ED7" w:rsidRPr="00B75CB3">
              <w:rPr>
                <w:rFonts w:ascii="Arial" w:hAnsi="Arial" w:cs="Arial"/>
                <w:shd w:val="clear" w:color="auto" w:fill="FFFFFF"/>
              </w:rPr>
              <w:t xml:space="preserve">s </w:t>
            </w:r>
          </w:p>
          <w:p w:rsidR="00880ED7" w:rsidRPr="00B75CB3" w:rsidRDefault="00334060" w:rsidP="002D78F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  <w:shd w:val="clear" w:color="auto" w:fill="FFFFFF"/>
              </w:rPr>
              <w:t>C</w:t>
            </w:r>
            <w:r w:rsidR="00880ED7" w:rsidRPr="00B75CB3">
              <w:rPr>
                <w:rFonts w:ascii="Arial" w:hAnsi="Arial" w:cs="Arial"/>
                <w:szCs w:val="20"/>
                <w:shd w:val="clear" w:color="auto" w:fill="FFFFFF"/>
              </w:rPr>
              <w:t>oordinate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s</w:t>
            </w:r>
            <w:r w:rsidR="00880ED7" w:rsidRPr="00B75CB3">
              <w:rPr>
                <w:rFonts w:ascii="Arial" w:hAnsi="Arial" w:cs="Arial"/>
                <w:szCs w:val="20"/>
                <w:shd w:val="clear" w:color="auto" w:fill="FFFFFF"/>
              </w:rPr>
              <w:t xml:space="preserve"> with and seek</w:t>
            </w:r>
            <w:r>
              <w:rPr>
                <w:rFonts w:ascii="Arial" w:hAnsi="Arial" w:cs="Arial"/>
                <w:szCs w:val="20"/>
                <w:shd w:val="clear" w:color="auto" w:fill="FFFFFF"/>
              </w:rPr>
              <w:t>s</w:t>
            </w:r>
            <w:r w:rsidR="00880ED7" w:rsidRPr="00B75CB3">
              <w:rPr>
                <w:rFonts w:ascii="Arial" w:hAnsi="Arial" w:cs="Arial"/>
                <w:szCs w:val="20"/>
                <w:shd w:val="clear" w:color="auto" w:fill="FFFFFF"/>
              </w:rPr>
              <w:t xml:space="preserve"> the advice of voluntary agencies and organizations that provide services related to the purposes of chapter</w:t>
            </w:r>
            <w: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42 U.S.C. § 12312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75CB3" w:rsidRDefault="0039752D" w:rsidP="00B75CB3">
            <w:pPr>
              <w:ind w:left="72"/>
              <w:contextualSpacing/>
              <w:jc w:val="center"/>
              <w:rPr>
                <w:rFonts w:ascii="Arial" w:hAnsi="Arial" w:cs="Arial"/>
              </w:rPr>
            </w:pPr>
          </w:p>
          <w:p w:rsidR="0039752D" w:rsidRPr="00B75CB3" w:rsidRDefault="0039752D" w:rsidP="00B75CB3">
            <w:pPr>
              <w:ind w:left="72"/>
              <w:contextualSpacing/>
              <w:jc w:val="center"/>
              <w:rPr>
                <w:rFonts w:ascii="Arial" w:hAnsi="Arial" w:cs="Arial"/>
              </w:rPr>
            </w:pPr>
          </w:p>
          <w:p w:rsidR="00661AE5" w:rsidRPr="00B75CB3" w:rsidRDefault="00661AE5" w:rsidP="00B75CB3">
            <w:pPr>
              <w:ind w:left="72"/>
              <w:contextualSpacing/>
              <w:jc w:val="center"/>
              <w:rPr>
                <w:rFonts w:ascii="Arial" w:hAnsi="Arial" w:cs="Arial"/>
              </w:rPr>
            </w:pPr>
            <w:r w:rsidRPr="00B75CB3">
              <w:rPr>
                <w:rFonts w:ascii="Arial" w:hAnsi="Arial" w:cs="Arial"/>
              </w:rPr>
              <w:t>[</w:t>
            </w:r>
            <w:r w:rsidR="005D5F5A" w:rsidRPr="00B75CB3">
              <w:rPr>
                <w:rFonts w:ascii="Arial" w:hAnsi="Arial" w:cs="Arial"/>
              </w:rPr>
              <w:t>Depends on the policy priorities of the administration</w:t>
            </w:r>
            <w:r w:rsidRPr="00B75CB3">
              <w:rPr>
                <w:rFonts w:ascii="Arial" w:hAnsi="Arial" w:cs="Arial"/>
              </w:rPr>
              <w:t>]</w:t>
            </w:r>
          </w:p>
          <w:p w:rsidR="0039752D" w:rsidRPr="00B75CB3" w:rsidRDefault="0039752D" w:rsidP="00B75CB3">
            <w:pPr>
              <w:ind w:left="72"/>
              <w:contextualSpacing/>
              <w:jc w:val="center"/>
              <w:rPr>
                <w:rFonts w:ascii="Arial" w:hAnsi="Arial" w:cs="Arial"/>
              </w:rPr>
            </w:pPr>
          </w:p>
          <w:p w:rsidR="0039752D" w:rsidRPr="00B75CB3" w:rsidRDefault="0039752D" w:rsidP="00B75CB3">
            <w:pPr>
              <w:ind w:left="72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5CB3" w:rsidRDefault="00661AE5" w:rsidP="00B75CB3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75CB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Knowledge </w:t>
            </w:r>
            <w:r w:rsidR="00AF76C8">
              <w:rPr>
                <w:rFonts w:asciiTheme="majorHAnsi" w:hAnsiTheme="majorHAnsi" w:cstheme="majorHAnsi"/>
                <w:bCs/>
              </w:rPr>
              <w:t xml:space="preserve">of </w:t>
            </w:r>
            <w:r>
              <w:rPr>
                <w:rFonts w:asciiTheme="majorHAnsi" w:hAnsiTheme="majorHAnsi" w:cstheme="majorHAnsi"/>
                <w:bCs/>
              </w:rPr>
              <w:t>child welfare policy, practice and administration; child abuse and neglect; foster care; adoption;</w:t>
            </w:r>
            <w:r w:rsidRPr="00702995">
              <w:rPr>
                <w:rFonts w:asciiTheme="majorHAnsi" w:hAnsiTheme="majorHAnsi" w:cstheme="majorHAnsi"/>
                <w:bCs/>
              </w:rPr>
              <w:t xml:space="preserve"> family violence</w:t>
            </w:r>
            <w:r>
              <w:rPr>
                <w:rFonts w:asciiTheme="majorHAnsi" w:hAnsiTheme="majorHAnsi" w:cstheme="majorHAnsi"/>
                <w:bCs/>
              </w:rPr>
              <w:t>; teen pregnancy prevention;</w:t>
            </w:r>
            <w:r w:rsidRPr="00702995">
              <w:rPr>
                <w:rFonts w:asciiTheme="majorHAnsi" w:hAnsiTheme="majorHAnsi" w:cstheme="majorHAnsi"/>
                <w:bCs/>
              </w:rPr>
              <w:t xml:space="preserve"> child and youth development</w:t>
            </w:r>
            <w:r>
              <w:rPr>
                <w:rFonts w:asciiTheme="majorHAnsi" w:hAnsiTheme="majorHAnsi" w:cstheme="majorHAnsi"/>
                <w:bCs/>
              </w:rPr>
              <w:t>; trauma; adverse childhood experiences; research evidence use;</w:t>
            </w:r>
            <w:r w:rsidRPr="00702995">
              <w:rPr>
                <w:rFonts w:asciiTheme="majorHAnsi" w:hAnsiTheme="majorHAnsi" w:cstheme="majorHAnsi"/>
                <w:bCs/>
              </w:rPr>
              <w:t xml:space="preserve"> evidence and data inf</w:t>
            </w:r>
            <w:r>
              <w:rPr>
                <w:rFonts w:asciiTheme="majorHAnsi" w:hAnsiTheme="majorHAnsi" w:cstheme="majorHAnsi"/>
                <w:bCs/>
              </w:rPr>
              <w:t>ormed decision-making;</w:t>
            </w:r>
            <w:r w:rsidRPr="00702995">
              <w:rPr>
                <w:rFonts w:asciiTheme="majorHAnsi" w:hAnsiTheme="majorHAnsi" w:cstheme="majorHAnsi"/>
                <w:bCs/>
              </w:rPr>
              <w:t xml:space="preserve"> evi</w:t>
            </w:r>
            <w:r>
              <w:rPr>
                <w:rFonts w:asciiTheme="majorHAnsi" w:hAnsiTheme="majorHAnsi" w:cstheme="majorHAnsi"/>
                <w:bCs/>
              </w:rPr>
              <w:t>dence-based policy and practice;</w:t>
            </w:r>
            <w:r w:rsidRPr="00702995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and </w:t>
            </w:r>
            <w:r w:rsidRPr="00702995">
              <w:rPr>
                <w:rFonts w:asciiTheme="majorHAnsi" w:hAnsiTheme="majorHAnsi" w:cstheme="majorHAnsi"/>
                <w:bCs/>
              </w:rPr>
              <w:t>f</w:t>
            </w:r>
            <w:r>
              <w:rPr>
                <w:rFonts w:asciiTheme="majorHAnsi" w:hAnsiTheme="majorHAnsi" w:cstheme="majorHAnsi"/>
                <w:bCs/>
              </w:rPr>
              <w:t>amily support and service array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agency experience (helpful)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experience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</w:t>
            </w:r>
            <w:r w:rsidR="002D78F1">
              <w:rPr>
                <w:rFonts w:asciiTheme="majorHAnsi" w:hAnsiTheme="majorHAnsi" w:cstheme="majorHAnsi"/>
                <w:bCs/>
              </w:rPr>
              <w:t xml:space="preserve"> with relevant stakeholders</w:t>
            </w:r>
            <w:r>
              <w:rPr>
                <w:rFonts w:asciiTheme="majorHAnsi" w:hAnsiTheme="majorHAnsi" w:cstheme="majorHAnsi"/>
                <w:bCs/>
              </w:rPr>
              <w:t xml:space="preserve">, or the ability to form them </w:t>
            </w:r>
          </w:p>
          <w:p w:rsidR="00702995" w:rsidRP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budgeting and the legislative process</w:t>
            </w:r>
          </w:p>
        </w:tc>
      </w:tr>
      <w:tr w:rsidR="00B75CB3" w:rsidRPr="00B75CB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75CB3" w:rsidRDefault="00661AE5" w:rsidP="00B75CB3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Commitment to children, youth and families and their </w:t>
            </w:r>
            <w:r w:rsidRPr="00702995">
              <w:rPr>
                <w:rFonts w:asciiTheme="majorHAnsi" w:hAnsiTheme="majorHAnsi" w:cstheme="majorHAnsi"/>
                <w:bCs/>
              </w:rPr>
              <w:t>safety, permanency an</w:t>
            </w:r>
            <w:r>
              <w:rPr>
                <w:rFonts w:asciiTheme="majorHAnsi" w:hAnsiTheme="majorHAnsi" w:cstheme="majorHAnsi"/>
                <w:bCs/>
              </w:rPr>
              <w:t>d well-being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amount of travel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agency</w:t>
            </w:r>
          </w:p>
          <w:p w:rsidR="00702995" w:rsidRPr="00702995" w:rsidRDefault="00702995" w:rsidP="00702995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75CB3" w:rsidRDefault="00661AE5" w:rsidP="00B75CB3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75CB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75CB3" w:rsidRDefault="0044238A" w:rsidP="005A0E29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 xml:space="preserve">Rafael Lopez (2014 to </w:t>
            </w:r>
            <w:r w:rsidR="005A0E29">
              <w:rPr>
                <w:rFonts w:asciiTheme="majorHAnsi" w:hAnsiTheme="majorHAnsi" w:cstheme="majorHAnsi"/>
              </w:rPr>
              <w:t>2017</w:t>
            </w:r>
            <w:r w:rsidR="00A44F1C" w:rsidRPr="00B75CB3">
              <w:rPr>
                <w:rFonts w:asciiTheme="majorHAnsi" w:hAnsiTheme="majorHAnsi" w:cstheme="majorHAnsi"/>
              </w:rPr>
              <w:t xml:space="preserve">) </w:t>
            </w:r>
            <w:r w:rsidR="00186877" w:rsidRPr="00B75CB3">
              <w:rPr>
                <w:rFonts w:asciiTheme="majorHAnsi" w:hAnsiTheme="majorHAnsi" w:cstheme="majorHAnsi"/>
              </w:rPr>
              <w:t>–</w:t>
            </w:r>
            <w:r w:rsidR="00A44F1C" w:rsidRPr="00B75CB3">
              <w:rPr>
                <w:rFonts w:asciiTheme="majorHAnsi" w:hAnsiTheme="majorHAnsi" w:cstheme="majorHAnsi"/>
              </w:rPr>
              <w:t xml:space="preserve"> </w:t>
            </w:r>
            <w:r w:rsidR="00186877" w:rsidRPr="00B75CB3">
              <w:rPr>
                <w:rFonts w:asciiTheme="majorHAnsi" w:hAnsiTheme="majorHAnsi" w:cstheme="majorHAnsi"/>
              </w:rPr>
              <w:t>Senior Policy Advisor, White House Office of Science and Technology Policy</w:t>
            </w:r>
            <w:r w:rsidR="00BE379B" w:rsidRPr="00B75CB3">
              <w:rPr>
                <w:rFonts w:asciiTheme="majorHAnsi" w:hAnsiTheme="majorHAnsi" w:cstheme="majorHAnsi"/>
              </w:rPr>
              <w:t xml:space="preserve">; </w:t>
            </w:r>
            <w:r w:rsidR="00186877" w:rsidRPr="00B75CB3">
              <w:rPr>
                <w:rFonts w:asciiTheme="majorHAnsi" w:hAnsiTheme="majorHAnsi" w:cstheme="majorHAnsi"/>
              </w:rPr>
              <w:t>Associate Director, Annie E. Casey Foundation</w:t>
            </w:r>
            <w:r w:rsidR="00BE379B" w:rsidRPr="00B75CB3">
              <w:rPr>
                <w:rFonts w:asciiTheme="majorHAnsi" w:hAnsiTheme="majorHAnsi" w:cstheme="majorHAnsi"/>
              </w:rPr>
              <w:t xml:space="preserve">; </w:t>
            </w:r>
            <w:r w:rsidR="00186877" w:rsidRPr="00B75CB3">
              <w:rPr>
                <w:rFonts w:asciiTheme="majorHAnsi" w:hAnsiTheme="majorHAnsi" w:cstheme="majorHAnsi"/>
              </w:rPr>
              <w:t>President and CEO, The Family League of Baltimore City, Inc.</w:t>
            </w:r>
            <w:r w:rsidR="00186877" w:rsidRPr="00B75CB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75CB3" w:rsidRDefault="007901DB" w:rsidP="00193291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 xml:space="preserve">Bryan </w:t>
            </w:r>
            <w:r w:rsidR="00193291" w:rsidRPr="00B75CB3">
              <w:rPr>
                <w:rFonts w:asciiTheme="majorHAnsi" w:hAnsiTheme="majorHAnsi" w:cstheme="majorHAnsi"/>
              </w:rPr>
              <w:t>H</w:t>
            </w:r>
            <w:r w:rsidR="00193291">
              <w:rPr>
                <w:rFonts w:asciiTheme="majorHAnsi" w:hAnsiTheme="majorHAnsi" w:cstheme="majorHAnsi"/>
              </w:rPr>
              <w:t>.</w:t>
            </w:r>
            <w:r w:rsidR="00193291" w:rsidRPr="00B75CB3">
              <w:rPr>
                <w:rFonts w:asciiTheme="majorHAnsi" w:hAnsiTheme="majorHAnsi" w:cstheme="majorHAnsi"/>
              </w:rPr>
              <w:t xml:space="preserve"> </w:t>
            </w:r>
            <w:r w:rsidRPr="00B75CB3">
              <w:rPr>
                <w:rFonts w:asciiTheme="majorHAnsi" w:hAnsiTheme="majorHAnsi" w:cstheme="majorHAnsi"/>
              </w:rPr>
              <w:t>Samuels (2010</w:t>
            </w:r>
            <w:r w:rsidR="00A93758" w:rsidRPr="00B75CB3">
              <w:rPr>
                <w:rFonts w:asciiTheme="majorHAnsi" w:hAnsiTheme="majorHAnsi" w:cstheme="majorHAnsi"/>
              </w:rPr>
              <w:t xml:space="preserve"> </w:t>
            </w:r>
            <w:r w:rsidR="0044238A" w:rsidRPr="00B75CB3">
              <w:rPr>
                <w:rFonts w:asciiTheme="majorHAnsi" w:hAnsiTheme="majorHAnsi" w:cstheme="majorHAnsi"/>
              </w:rPr>
              <w:t>to 2014</w:t>
            </w:r>
            <w:r w:rsidR="00A44F1C" w:rsidRPr="00B75CB3">
              <w:rPr>
                <w:rFonts w:asciiTheme="majorHAnsi" w:hAnsiTheme="majorHAnsi" w:cstheme="majorHAnsi"/>
              </w:rPr>
              <w:t xml:space="preserve">) </w:t>
            </w:r>
            <w:r w:rsidR="00A93758" w:rsidRPr="00B75CB3">
              <w:rPr>
                <w:rFonts w:asciiTheme="majorHAnsi" w:hAnsiTheme="majorHAnsi" w:cstheme="majorHAnsi"/>
              </w:rPr>
              <w:t>–</w:t>
            </w:r>
            <w:r w:rsidR="00BE379B" w:rsidRPr="00B75CB3">
              <w:rPr>
                <w:rFonts w:asciiTheme="majorHAnsi" w:hAnsiTheme="majorHAnsi" w:cstheme="majorHAnsi"/>
              </w:rPr>
              <w:t xml:space="preserve"> </w:t>
            </w:r>
            <w:r w:rsidR="00A93758" w:rsidRPr="00B75CB3">
              <w:rPr>
                <w:rFonts w:asciiTheme="majorHAnsi" w:hAnsiTheme="majorHAnsi" w:cstheme="majorHAnsi"/>
              </w:rPr>
              <w:t>Chief of Staff, Chicago Public Schools</w:t>
            </w:r>
            <w:r w:rsidR="00BE379B" w:rsidRPr="00B75CB3">
              <w:rPr>
                <w:rFonts w:asciiTheme="majorHAnsi" w:hAnsiTheme="majorHAnsi" w:cstheme="majorHAnsi"/>
              </w:rPr>
              <w:t xml:space="preserve">; </w:t>
            </w:r>
            <w:r w:rsidR="00A93758" w:rsidRPr="00B75CB3">
              <w:rPr>
                <w:rFonts w:asciiTheme="majorHAnsi" w:hAnsiTheme="majorHAnsi" w:cstheme="majorHAnsi"/>
              </w:rPr>
              <w:t>Director, Illinois Department of Children and Family services</w:t>
            </w:r>
            <w:r w:rsidR="00B301A8" w:rsidRPr="00B75CB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75CB3" w:rsidRPr="00B75CB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63FC" w:rsidRPr="00E563FC" w:rsidRDefault="00347E39" w:rsidP="00E563FC">
            <w:pPr>
              <w:contextualSpacing/>
              <w:rPr>
                <w:rFonts w:asciiTheme="majorHAnsi" w:hAnsiTheme="majorHAnsi" w:cstheme="majorHAnsi"/>
              </w:rPr>
            </w:pPr>
            <w:r w:rsidRPr="00B75CB3">
              <w:rPr>
                <w:rFonts w:asciiTheme="majorHAnsi" w:hAnsiTheme="majorHAnsi" w:cstheme="majorHAnsi"/>
              </w:rPr>
              <w:t xml:space="preserve">Joan E. </w:t>
            </w:r>
            <w:proofErr w:type="spellStart"/>
            <w:r w:rsidRPr="00B75CB3">
              <w:rPr>
                <w:rFonts w:asciiTheme="majorHAnsi" w:hAnsiTheme="majorHAnsi" w:cstheme="majorHAnsi"/>
              </w:rPr>
              <w:t>Ohl</w:t>
            </w:r>
            <w:proofErr w:type="spellEnd"/>
            <w:r w:rsidR="00BE379B" w:rsidRPr="00B75CB3">
              <w:rPr>
                <w:rFonts w:asciiTheme="majorHAnsi" w:hAnsiTheme="majorHAnsi" w:cstheme="majorHAnsi"/>
              </w:rPr>
              <w:t xml:space="preserve"> </w:t>
            </w:r>
            <w:r w:rsidR="0063015A" w:rsidRPr="00B75CB3">
              <w:rPr>
                <w:rFonts w:asciiTheme="majorHAnsi" w:hAnsiTheme="majorHAnsi" w:cstheme="majorHAnsi"/>
              </w:rPr>
              <w:t xml:space="preserve">(2002 </w:t>
            </w:r>
            <w:r w:rsidRPr="00B75CB3">
              <w:rPr>
                <w:rFonts w:asciiTheme="majorHAnsi" w:hAnsiTheme="majorHAnsi" w:cstheme="majorHAnsi"/>
              </w:rPr>
              <w:t xml:space="preserve">to </w:t>
            </w:r>
            <w:r w:rsidR="00334060">
              <w:rPr>
                <w:rFonts w:asciiTheme="majorHAnsi" w:hAnsiTheme="majorHAnsi" w:cstheme="majorHAnsi"/>
              </w:rPr>
              <w:t>2008</w:t>
            </w:r>
            <w:r w:rsidR="00A44F1C" w:rsidRPr="00B75CB3">
              <w:rPr>
                <w:rFonts w:asciiTheme="majorHAnsi" w:hAnsiTheme="majorHAnsi" w:cstheme="majorHAnsi"/>
              </w:rPr>
              <w:t>) -</w:t>
            </w:r>
            <w:r w:rsidR="00BE379B" w:rsidRPr="00B75CB3">
              <w:rPr>
                <w:rFonts w:asciiTheme="majorHAnsi" w:hAnsiTheme="majorHAnsi" w:cstheme="majorHAnsi"/>
              </w:rPr>
              <w:t xml:space="preserve"> </w:t>
            </w:r>
            <w:r w:rsidR="00E563FC" w:rsidRPr="00E563FC">
              <w:rPr>
                <w:rFonts w:asciiTheme="majorHAnsi" w:hAnsiTheme="majorHAnsi" w:cstheme="majorHAnsi"/>
              </w:rPr>
              <w:t>Cabinet Secretary of the West Virginia Department of</w:t>
            </w:r>
          </w:p>
          <w:p w:rsidR="00661AE5" w:rsidRPr="00B75CB3" w:rsidRDefault="00E563FC" w:rsidP="00E563FC">
            <w:pPr>
              <w:contextualSpacing/>
              <w:rPr>
                <w:rFonts w:asciiTheme="majorHAnsi" w:hAnsiTheme="majorHAnsi" w:cstheme="majorHAnsi"/>
              </w:rPr>
            </w:pPr>
            <w:r w:rsidRPr="00E563FC">
              <w:rPr>
                <w:rFonts w:asciiTheme="majorHAnsi" w:hAnsiTheme="majorHAnsi" w:cstheme="majorHAnsi"/>
              </w:rPr>
              <w:t>He</w:t>
            </w:r>
            <w:r>
              <w:rPr>
                <w:rFonts w:asciiTheme="majorHAnsi" w:hAnsiTheme="majorHAnsi" w:cstheme="majorHAnsi"/>
              </w:rPr>
              <w:t>alth and Human Resources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 w:rsidP="00E563FC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B7" w:rsidRDefault="006756B7" w:rsidP="001E22F1">
      <w:r>
        <w:separator/>
      </w:r>
    </w:p>
  </w:endnote>
  <w:endnote w:type="continuationSeparator" w:id="0">
    <w:p w:rsidR="006756B7" w:rsidRDefault="006756B7" w:rsidP="001E22F1">
      <w:r>
        <w:continuationSeparator/>
      </w:r>
    </w:p>
  </w:endnote>
  <w:endnote w:id="1">
    <w:p w:rsidR="00ED35E6" w:rsidRDefault="00ED35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F7389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834D0E" w:rsidRDefault="00834D0E" w:rsidP="00834D0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93A81">
          <w:rPr>
            <w:rStyle w:val="Hyperlink"/>
          </w:rPr>
          <w:t>https://www.acf.hhs.gov/sites/default/files/olab/fy_2016_acf_operating_plan.pdf</w:t>
        </w:r>
      </w:hyperlink>
    </w:p>
    <w:p w:rsidR="00834D0E" w:rsidRDefault="00834D0E" w:rsidP="00834D0E">
      <w:pPr>
        <w:pStyle w:val="EndnoteText"/>
      </w:pPr>
      <w:r w:rsidRPr="008D2A48">
        <w:t>https://www.acf.hhs.gov/sites/default/files/olab/final_cj_2017_print.pdf</w:t>
      </w:r>
    </w:p>
  </w:endnote>
  <w:endnote w:id="3">
    <w:p w:rsidR="00ED35E6" w:rsidRDefault="00ED35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5CB3">
        <w:t>https://www.acf.hhs.gov/acyf/about</w:t>
      </w:r>
    </w:p>
  </w:endnote>
  <w:endnote w:id="4">
    <w:p w:rsidR="00ED35E6" w:rsidRDefault="00ED35E6" w:rsidP="00B75CB3">
      <w:pPr>
        <w:pStyle w:val="EndnoteText"/>
      </w:pPr>
      <w:r>
        <w:rPr>
          <w:rStyle w:val="EndnoteReference"/>
        </w:rPr>
        <w:endnoteRef/>
      </w:r>
      <w:r>
        <w:t xml:space="preserve"> OPM </w:t>
      </w:r>
    </w:p>
  </w:endnote>
  <w:endnote w:id="5">
    <w:p w:rsidR="00ED35E6" w:rsidRDefault="00ED35E6" w:rsidP="00B75CB3">
      <w:pPr>
        <w:pStyle w:val="EndnoteText"/>
      </w:pPr>
      <w:r>
        <w:rPr>
          <w:rStyle w:val="EndnoteReference"/>
        </w:rPr>
        <w:endnoteRef/>
      </w:r>
      <w:r>
        <w:t xml:space="preserve"> OPM </w:t>
      </w:r>
    </w:p>
  </w:endnote>
  <w:endnote w:id="6">
    <w:p w:rsidR="00ED35E6" w:rsidRDefault="00ED35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86877">
        <w:t>https://www.acf.hhs.gov/about/leadership/rafael-lopez</w:t>
      </w:r>
      <w:r>
        <w:t xml:space="preserve"> </w:t>
      </w:r>
    </w:p>
  </w:endnote>
  <w:endnote w:id="7">
    <w:p w:rsidR="00ED35E6" w:rsidRDefault="00ED35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01A8">
        <w:t>https://www.acf.hhs.gov/about/leadership/bryan-samuels</w:t>
      </w:r>
      <w:r>
        <w:t xml:space="preserve"> </w:t>
      </w:r>
    </w:p>
  </w:endnote>
  <w:endnote w:id="8">
    <w:p w:rsidR="00E563FC" w:rsidRDefault="00E563F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93A81">
          <w:rPr>
            <w:rStyle w:val="Hyperlink"/>
          </w:rPr>
          <w:t>https://www.finance.senate.gov/imo/media/doc/111501jotest.pdf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Default="00ED35E6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5E6" w:rsidRDefault="00ED35E6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Default="00ED35E6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5E6" w:rsidRDefault="00ED35E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ED35E6" w:rsidRPr="009630CC" w:rsidRDefault="00ED35E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ED35E6" w:rsidRPr="009630CC" w:rsidRDefault="00ED35E6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ED35E6" w:rsidRPr="00B64A22" w:rsidRDefault="00ED35E6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Pr="00B64A22" w:rsidRDefault="00ED35E6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B7" w:rsidRDefault="006756B7" w:rsidP="001E22F1">
      <w:r>
        <w:separator/>
      </w:r>
    </w:p>
  </w:footnote>
  <w:footnote w:type="continuationSeparator" w:id="0">
    <w:p w:rsidR="006756B7" w:rsidRDefault="006756B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Pr="00CA0F50" w:rsidRDefault="00CF7389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35E6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Pr="00207063" w:rsidRDefault="00ED35E6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E6" w:rsidRPr="004960D6" w:rsidRDefault="00ED35E6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446"/>
    <w:multiLevelType w:val="hybridMultilevel"/>
    <w:tmpl w:val="D61A5ABA"/>
    <w:lvl w:ilvl="0" w:tplc="30244852">
      <w:start w:val="1"/>
      <w:numFmt w:val="bullet"/>
      <w:suff w:val="space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6B64"/>
    <w:multiLevelType w:val="multilevel"/>
    <w:tmpl w:val="413A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70347"/>
    <w:multiLevelType w:val="multilevel"/>
    <w:tmpl w:val="F4C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67047"/>
    <w:multiLevelType w:val="hybridMultilevel"/>
    <w:tmpl w:val="29E0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52674"/>
    <w:multiLevelType w:val="hybridMultilevel"/>
    <w:tmpl w:val="24C889CC"/>
    <w:lvl w:ilvl="0" w:tplc="B5B6974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39"/>
  </w:num>
  <w:num w:numId="5">
    <w:abstractNumId w:val="5"/>
  </w:num>
  <w:num w:numId="6">
    <w:abstractNumId w:val="35"/>
  </w:num>
  <w:num w:numId="7">
    <w:abstractNumId w:val="4"/>
  </w:num>
  <w:num w:numId="8">
    <w:abstractNumId w:val="30"/>
  </w:num>
  <w:num w:numId="9">
    <w:abstractNumId w:val="18"/>
  </w:num>
  <w:num w:numId="10">
    <w:abstractNumId w:val="6"/>
  </w:num>
  <w:num w:numId="11">
    <w:abstractNumId w:val="17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1"/>
  </w:num>
  <w:num w:numId="17">
    <w:abstractNumId w:val="20"/>
  </w:num>
  <w:num w:numId="18">
    <w:abstractNumId w:val="33"/>
  </w:num>
  <w:num w:numId="19">
    <w:abstractNumId w:val="8"/>
  </w:num>
  <w:num w:numId="20">
    <w:abstractNumId w:val="26"/>
  </w:num>
  <w:num w:numId="21">
    <w:abstractNumId w:val="31"/>
  </w:num>
  <w:num w:numId="22">
    <w:abstractNumId w:val="10"/>
  </w:num>
  <w:num w:numId="23">
    <w:abstractNumId w:val="7"/>
  </w:num>
  <w:num w:numId="24">
    <w:abstractNumId w:val="32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7"/>
  </w:num>
  <w:num w:numId="32">
    <w:abstractNumId w:val="38"/>
  </w:num>
  <w:num w:numId="33">
    <w:abstractNumId w:val="9"/>
  </w:num>
  <w:num w:numId="34">
    <w:abstractNumId w:val="0"/>
  </w:num>
  <w:num w:numId="35">
    <w:abstractNumId w:val="28"/>
  </w:num>
  <w:num w:numId="36">
    <w:abstractNumId w:val="14"/>
  </w:num>
  <w:num w:numId="37">
    <w:abstractNumId w:val="13"/>
  </w:num>
  <w:num w:numId="38">
    <w:abstractNumId w:val="12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3BBA"/>
    <w:rsid w:val="000A024F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0EE"/>
    <w:rsid w:val="0017272D"/>
    <w:rsid w:val="00175FCC"/>
    <w:rsid w:val="00177526"/>
    <w:rsid w:val="0018425C"/>
    <w:rsid w:val="00186877"/>
    <w:rsid w:val="00193291"/>
    <w:rsid w:val="001956F0"/>
    <w:rsid w:val="001A3E9A"/>
    <w:rsid w:val="001A636E"/>
    <w:rsid w:val="001B3176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3DBB"/>
    <w:rsid w:val="001F4645"/>
    <w:rsid w:val="002024EE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74CFE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78F1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4060"/>
    <w:rsid w:val="003353C5"/>
    <w:rsid w:val="003454E5"/>
    <w:rsid w:val="00347E39"/>
    <w:rsid w:val="00347F97"/>
    <w:rsid w:val="00354173"/>
    <w:rsid w:val="003616AC"/>
    <w:rsid w:val="00366270"/>
    <w:rsid w:val="00370ED0"/>
    <w:rsid w:val="00373610"/>
    <w:rsid w:val="00375A18"/>
    <w:rsid w:val="00384D4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21E3"/>
    <w:rsid w:val="003E45AC"/>
    <w:rsid w:val="003F4437"/>
    <w:rsid w:val="00405D3E"/>
    <w:rsid w:val="00405E4F"/>
    <w:rsid w:val="00411497"/>
    <w:rsid w:val="00414F4B"/>
    <w:rsid w:val="00422D9C"/>
    <w:rsid w:val="00424234"/>
    <w:rsid w:val="00435A07"/>
    <w:rsid w:val="00441ACF"/>
    <w:rsid w:val="0044238A"/>
    <w:rsid w:val="0045383F"/>
    <w:rsid w:val="004618AB"/>
    <w:rsid w:val="00463F52"/>
    <w:rsid w:val="00467E18"/>
    <w:rsid w:val="00472A3C"/>
    <w:rsid w:val="00473034"/>
    <w:rsid w:val="0047481D"/>
    <w:rsid w:val="004750B5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2082"/>
    <w:rsid w:val="00514128"/>
    <w:rsid w:val="00521CF6"/>
    <w:rsid w:val="00526017"/>
    <w:rsid w:val="0053247E"/>
    <w:rsid w:val="00532BE2"/>
    <w:rsid w:val="00542B3E"/>
    <w:rsid w:val="0055292D"/>
    <w:rsid w:val="00562761"/>
    <w:rsid w:val="0056287D"/>
    <w:rsid w:val="00564475"/>
    <w:rsid w:val="005676B7"/>
    <w:rsid w:val="005724CD"/>
    <w:rsid w:val="00572669"/>
    <w:rsid w:val="00574039"/>
    <w:rsid w:val="00577F0A"/>
    <w:rsid w:val="0058599E"/>
    <w:rsid w:val="005A0E29"/>
    <w:rsid w:val="005B0C70"/>
    <w:rsid w:val="005B44AE"/>
    <w:rsid w:val="005C31D3"/>
    <w:rsid w:val="005D4099"/>
    <w:rsid w:val="005D5806"/>
    <w:rsid w:val="005D5F5A"/>
    <w:rsid w:val="005E2EE9"/>
    <w:rsid w:val="005E6E2F"/>
    <w:rsid w:val="005F2771"/>
    <w:rsid w:val="006013AB"/>
    <w:rsid w:val="00602B9F"/>
    <w:rsid w:val="00603EFC"/>
    <w:rsid w:val="00622F39"/>
    <w:rsid w:val="0063015A"/>
    <w:rsid w:val="0063039C"/>
    <w:rsid w:val="00633B08"/>
    <w:rsid w:val="00635D16"/>
    <w:rsid w:val="00637430"/>
    <w:rsid w:val="00650906"/>
    <w:rsid w:val="00654DD9"/>
    <w:rsid w:val="00655EAB"/>
    <w:rsid w:val="00657445"/>
    <w:rsid w:val="00661AAC"/>
    <w:rsid w:val="00661AE5"/>
    <w:rsid w:val="00662818"/>
    <w:rsid w:val="00662A3B"/>
    <w:rsid w:val="00663758"/>
    <w:rsid w:val="00670E3F"/>
    <w:rsid w:val="006756B7"/>
    <w:rsid w:val="00683B6B"/>
    <w:rsid w:val="00687A9E"/>
    <w:rsid w:val="0069387A"/>
    <w:rsid w:val="006939E5"/>
    <w:rsid w:val="006B0D7D"/>
    <w:rsid w:val="006B379A"/>
    <w:rsid w:val="006B6253"/>
    <w:rsid w:val="006C081B"/>
    <w:rsid w:val="006C14EE"/>
    <w:rsid w:val="006C2A1C"/>
    <w:rsid w:val="006E008A"/>
    <w:rsid w:val="006E374B"/>
    <w:rsid w:val="006E50C0"/>
    <w:rsid w:val="00702995"/>
    <w:rsid w:val="007043CA"/>
    <w:rsid w:val="00705C0D"/>
    <w:rsid w:val="007122CA"/>
    <w:rsid w:val="00717768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3469"/>
    <w:rsid w:val="007872BC"/>
    <w:rsid w:val="007901DB"/>
    <w:rsid w:val="00790CC5"/>
    <w:rsid w:val="00797540"/>
    <w:rsid w:val="007A377A"/>
    <w:rsid w:val="007B1D32"/>
    <w:rsid w:val="007B6E3E"/>
    <w:rsid w:val="007C73DE"/>
    <w:rsid w:val="007D1AFF"/>
    <w:rsid w:val="007D609D"/>
    <w:rsid w:val="007D669F"/>
    <w:rsid w:val="007E1950"/>
    <w:rsid w:val="007E3318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4D0E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0ED7"/>
    <w:rsid w:val="00883BC8"/>
    <w:rsid w:val="0089745E"/>
    <w:rsid w:val="00897ABC"/>
    <w:rsid w:val="008A05DD"/>
    <w:rsid w:val="008A7731"/>
    <w:rsid w:val="008B4CA7"/>
    <w:rsid w:val="008B7489"/>
    <w:rsid w:val="008C5194"/>
    <w:rsid w:val="008D2A48"/>
    <w:rsid w:val="008D30E6"/>
    <w:rsid w:val="008D3564"/>
    <w:rsid w:val="008F170F"/>
    <w:rsid w:val="00901824"/>
    <w:rsid w:val="009069C2"/>
    <w:rsid w:val="009140FD"/>
    <w:rsid w:val="00920090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6A62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E59B2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3758"/>
    <w:rsid w:val="00A9589A"/>
    <w:rsid w:val="00AA2E6E"/>
    <w:rsid w:val="00AA39E1"/>
    <w:rsid w:val="00AB37A6"/>
    <w:rsid w:val="00AC65D8"/>
    <w:rsid w:val="00AD47DA"/>
    <w:rsid w:val="00AD4FFE"/>
    <w:rsid w:val="00AD7337"/>
    <w:rsid w:val="00AE28E2"/>
    <w:rsid w:val="00AE78EC"/>
    <w:rsid w:val="00AF0FB2"/>
    <w:rsid w:val="00AF38C6"/>
    <w:rsid w:val="00AF76C8"/>
    <w:rsid w:val="00B015A0"/>
    <w:rsid w:val="00B037A9"/>
    <w:rsid w:val="00B03FED"/>
    <w:rsid w:val="00B05D99"/>
    <w:rsid w:val="00B105B9"/>
    <w:rsid w:val="00B12957"/>
    <w:rsid w:val="00B15587"/>
    <w:rsid w:val="00B22E7C"/>
    <w:rsid w:val="00B301A8"/>
    <w:rsid w:val="00B3093B"/>
    <w:rsid w:val="00B33201"/>
    <w:rsid w:val="00B33603"/>
    <w:rsid w:val="00B400BE"/>
    <w:rsid w:val="00B57BFE"/>
    <w:rsid w:val="00B609BD"/>
    <w:rsid w:val="00B64A22"/>
    <w:rsid w:val="00B66831"/>
    <w:rsid w:val="00B66919"/>
    <w:rsid w:val="00B72A3A"/>
    <w:rsid w:val="00B75CB3"/>
    <w:rsid w:val="00B761F1"/>
    <w:rsid w:val="00B8440A"/>
    <w:rsid w:val="00B85C44"/>
    <w:rsid w:val="00B8737B"/>
    <w:rsid w:val="00B92A39"/>
    <w:rsid w:val="00B966D4"/>
    <w:rsid w:val="00B97B34"/>
    <w:rsid w:val="00BA34BC"/>
    <w:rsid w:val="00BB1929"/>
    <w:rsid w:val="00BB4AE6"/>
    <w:rsid w:val="00BC1493"/>
    <w:rsid w:val="00BC78FF"/>
    <w:rsid w:val="00BD096A"/>
    <w:rsid w:val="00BD0E8E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29B3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3F5B"/>
    <w:rsid w:val="00C71212"/>
    <w:rsid w:val="00C82C06"/>
    <w:rsid w:val="00C866F7"/>
    <w:rsid w:val="00C87AFC"/>
    <w:rsid w:val="00C90AD7"/>
    <w:rsid w:val="00C91DE6"/>
    <w:rsid w:val="00C94E0B"/>
    <w:rsid w:val="00CA0F50"/>
    <w:rsid w:val="00CA6785"/>
    <w:rsid w:val="00CC2512"/>
    <w:rsid w:val="00CC278F"/>
    <w:rsid w:val="00CC416B"/>
    <w:rsid w:val="00CD14D0"/>
    <w:rsid w:val="00CD409E"/>
    <w:rsid w:val="00CF7389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C7C8F"/>
    <w:rsid w:val="00DD0C75"/>
    <w:rsid w:val="00DD3137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563FC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35E6"/>
    <w:rsid w:val="00ED52F5"/>
    <w:rsid w:val="00ED5B9E"/>
    <w:rsid w:val="00EE58CC"/>
    <w:rsid w:val="00EF11FF"/>
    <w:rsid w:val="00EF566B"/>
    <w:rsid w:val="00EF6FAB"/>
    <w:rsid w:val="00F01AD9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7D6A"/>
    <w:rsid w:val="00F82EF1"/>
    <w:rsid w:val="00F84D65"/>
    <w:rsid w:val="00F86C50"/>
    <w:rsid w:val="00F906D0"/>
    <w:rsid w:val="00F92C2F"/>
    <w:rsid w:val="00F9394B"/>
    <w:rsid w:val="00FA39E9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840392F-BE9E-44C1-8272-33BD5A3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33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922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9048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8442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392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8036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748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86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617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797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4059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771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inance.senate.gov/imo/media/doc/111501jotest.pdf" TargetMode="External"/><Relationship Id="rId1" Type="http://schemas.openxmlformats.org/officeDocument/2006/relationships/hyperlink" Target="https://www.acf.hhs.gov/sites/default/files/olab/fy_2016_acf_operating_plan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30F29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81E1A"/>
    <w:rsid w:val="00A9166C"/>
    <w:rsid w:val="00AC054C"/>
    <w:rsid w:val="00AC0DBB"/>
    <w:rsid w:val="00BB64E1"/>
    <w:rsid w:val="00BE0041"/>
    <w:rsid w:val="00C36CDA"/>
    <w:rsid w:val="00D4302A"/>
    <w:rsid w:val="00DB07EE"/>
    <w:rsid w:val="00EA5E03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1B445E-F5EA-45B9-931B-C583CF7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6871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2017-05-11T13:28:00Z</dcterms:created>
  <dcterms:modified xsi:type="dcterms:W3CDTF">2017-08-23T20:09:00Z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