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393811" w:rsidRPr="00EA03BB" w:rsidRDefault="00393811" w:rsidP="00393811">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98"/>
      <w:r w:rsidRPr="00EA03BB">
        <w:rPr>
          <w:rFonts w:ascii="Arial" w:eastAsiaTheme="majorEastAsia" w:hAnsi="Arial" w:cstheme="majorBidi"/>
          <w:b/>
          <w:bCs/>
          <w:caps/>
          <w:sz w:val="26"/>
          <w:szCs w:val="24"/>
        </w:rPr>
        <w:t>Assistant Secretary for Legislation, Department of Health and human services</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8925E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8925E8" w:rsidRDefault="00B64A22" w:rsidP="00B64A22">
            <w:pPr>
              <w:jc w:val="center"/>
              <w:rPr>
                <w:rFonts w:asciiTheme="majorHAnsi" w:hAnsiTheme="majorHAnsi" w:cstheme="majorHAnsi"/>
                <w:b/>
              </w:rPr>
            </w:pPr>
            <w:r w:rsidRPr="008925E8">
              <w:rPr>
                <w:rFonts w:asciiTheme="majorHAnsi" w:hAnsiTheme="majorHAnsi" w:cstheme="majorHAnsi"/>
                <w:b/>
              </w:rPr>
              <w:t>OVERVIEW</w:t>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CF415A" w:rsidP="00CF415A">
            <w:pPr>
              <w:contextualSpacing/>
              <w:rPr>
                <w:rFonts w:asciiTheme="majorHAnsi" w:hAnsiTheme="majorHAnsi" w:cstheme="majorHAnsi"/>
                <w:bCs/>
              </w:rPr>
            </w:pPr>
            <w:r w:rsidRPr="008925E8">
              <w:rPr>
                <w:rFonts w:asciiTheme="majorHAnsi" w:hAnsiTheme="majorHAnsi" w:cstheme="majorHAnsi"/>
                <w:bCs/>
              </w:rPr>
              <w:t>Finance jointl</w:t>
            </w:r>
            <w:r w:rsidR="00BC0E0C" w:rsidRPr="008925E8">
              <w:rPr>
                <w:rFonts w:asciiTheme="majorHAnsi" w:hAnsiTheme="majorHAnsi" w:cstheme="majorHAnsi"/>
                <w:bCs/>
              </w:rPr>
              <w:t>y with Health, Education, Labor</w:t>
            </w:r>
            <w:r w:rsidRPr="008925E8">
              <w:rPr>
                <w:rFonts w:asciiTheme="majorHAnsi" w:hAnsiTheme="majorHAnsi" w:cstheme="majorHAnsi"/>
                <w:bCs/>
              </w:rPr>
              <w:t xml:space="preserve"> and Pensions</w:t>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CF415A" w:rsidP="00CF415A">
            <w:pPr>
              <w:contextualSpacing/>
              <w:rPr>
                <w:rFonts w:asciiTheme="majorHAnsi" w:hAnsiTheme="majorHAnsi" w:cstheme="majorHAnsi"/>
                <w:bCs/>
              </w:rPr>
            </w:pPr>
            <w:r w:rsidRPr="008925E8">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bCs/>
              </w:rPr>
              <w:t>The Office of the Assistant Secretary for Legislation serves as the primary link between HHS and Congress. The office is responsible for the development and implementation of the department's legislative agenda, and also informs Congress of the department's views, priorities, actions, grants and contracts</w:t>
            </w:r>
            <w:r w:rsidR="00BC0E0C" w:rsidRPr="008925E8">
              <w:rPr>
                <w:rFonts w:asciiTheme="majorHAnsi" w:hAnsiTheme="majorHAnsi" w:cstheme="majorHAnsi"/>
                <w:bCs/>
              </w:rPr>
              <w:t>.</w:t>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310338" w:rsidP="00763107">
            <w:pPr>
              <w:contextualSpacing/>
              <w:rPr>
                <w:rFonts w:asciiTheme="majorHAnsi" w:hAnsiTheme="majorHAnsi" w:cstheme="majorHAnsi"/>
              </w:rPr>
            </w:pPr>
            <w:r w:rsidRPr="008925E8">
              <w:rPr>
                <w:rFonts w:asciiTheme="majorHAnsi" w:hAnsiTheme="majorHAnsi" w:cstheme="majorHAnsi"/>
                <w:bCs/>
              </w:rPr>
              <w:t>Level IV $</w:t>
            </w:r>
            <w:r w:rsidR="00763107">
              <w:rPr>
                <w:rFonts w:asciiTheme="majorHAnsi" w:hAnsiTheme="majorHAnsi" w:cstheme="majorHAnsi"/>
                <w:bCs/>
              </w:rPr>
              <w:t>155,500</w:t>
            </w:r>
            <w:r w:rsidR="00CF415A" w:rsidRPr="008925E8">
              <w:rPr>
                <w:rFonts w:asciiTheme="majorHAnsi" w:hAnsiTheme="majorHAnsi" w:cstheme="majorHAnsi"/>
                <w:bCs/>
              </w:rPr>
              <w:t xml:space="preserve"> (5 U.S.C. § 5315)</w:t>
            </w:r>
            <w:r w:rsidRPr="008925E8">
              <w:rPr>
                <w:rStyle w:val="EndnoteReference"/>
                <w:rFonts w:asciiTheme="majorHAnsi" w:hAnsiTheme="majorHAnsi" w:cstheme="majorHAnsi"/>
                <w:bCs/>
              </w:rPr>
              <w:endnoteReference w:id="1"/>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 xml:space="preserve">Secretary of Health and Human Services </w:t>
            </w:r>
          </w:p>
        </w:tc>
      </w:tr>
      <w:tr w:rsidR="00684398" w:rsidRPr="008925E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8925E8" w:rsidRDefault="00684398" w:rsidP="00684398">
            <w:pPr>
              <w:jc w:val="center"/>
              <w:rPr>
                <w:rFonts w:asciiTheme="majorHAnsi" w:hAnsiTheme="majorHAnsi" w:cstheme="majorHAnsi"/>
                <w:b/>
              </w:rPr>
            </w:pPr>
            <w:r w:rsidRPr="008925E8">
              <w:rPr>
                <w:rFonts w:asciiTheme="majorHAnsi" w:hAnsiTheme="majorHAnsi" w:cstheme="majorHAnsi"/>
                <w:b/>
              </w:rPr>
              <w:t>RESPONSIBILITIES</w:t>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BC0E0C" w:rsidP="00CF415A">
            <w:pPr>
              <w:rPr>
                <w:rFonts w:asciiTheme="majorHAnsi" w:hAnsiTheme="majorHAnsi" w:cstheme="majorHAnsi"/>
              </w:rPr>
            </w:pPr>
            <w:r w:rsidRPr="008925E8">
              <w:rPr>
                <w:rFonts w:asciiTheme="majorHAnsi" w:hAnsiTheme="majorHAnsi" w:cstheme="majorHAnsi"/>
              </w:rPr>
              <w:t xml:space="preserve">In fiscal 2015, HHS had $1,028 billion in outlays and 63,324 total employment. </w:t>
            </w:r>
            <w:r w:rsidR="00CF415A" w:rsidRPr="008925E8">
              <w:rPr>
                <w:rFonts w:asciiTheme="majorHAnsi" w:hAnsiTheme="majorHAnsi" w:cstheme="majorHAnsi"/>
                <w:bCs/>
              </w:rPr>
              <w:t xml:space="preserve">The </w:t>
            </w:r>
            <w:r w:rsidR="00CF415A" w:rsidRPr="008925E8">
              <w:rPr>
                <w:rFonts w:asciiTheme="majorHAnsi" w:hAnsiTheme="majorHAnsi" w:cstheme="majorHAnsi"/>
                <w:lang w:val="en"/>
              </w:rPr>
              <w:t xml:space="preserve">Assistant Secretary </w:t>
            </w:r>
            <w:r w:rsidR="00CF415A" w:rsidRPr="008925E8">
              <w:rPr>
                <w:rFonts w:asciiTheme="majorHAnsi" w:hAnsiTheme="majorHAnsi" w:cstheme="majorHAnsi"/>
              </w:rPr>
              <w:t>oversees all six divisions in the Office of the Assistant Secretary for Legislation (</w:t>
            </w:r>
            <w:hyperlink r:id="rId11" w:anchor="io" w:history="1">
              <w:r w:rsidR="00CF415A" w:rsidRPr="008925E8">
                <w:rPr>
                  <w:rFonts w:asciiTheme="majorHAnsi" w:hAnsiTheme="majorHAnsi" w:cstheme="majorHAnsi"/>
                </w:rPr>
                <w:t>Immediate Office of the Assistant Secretary for Legislation</w:t>
              </w:r>
            </w:hyperlink>
            <w:r w:rsidR="00CF415A" w:rsidRPr="008925E8">
              <w:rPr>
                <w:rFonts w:asciiTheme="majorHAnsi" w:hAnsiTheme="majorHAnsi" w:cstheme="majorHAnsi"/>
              </w:rPr>
              <w:t xml:space="preserve">; </w:t>
            </w:r>
            <w:hyperlink r:id="rId12" w:anchor="dasbh" w:history="1">
              <w:r w:rsidR="00CF415A" w:rsidRPr="008925E8">
                <w:rPr>
                  <w:rFonts w:asciiTheme="majorHAnsi" w:hAnsiTheme="majorHAnsi" w:cstheme="majorHAnsi"/>
                </w:rPr>
                <w:t>Office of the Deputy Assistant Secretary for Discretionary Health Programs</w:t>
              </w:r>
            </w:hyperlink>
            <w:r w:rsidR="00CF415A" w:rsidRPr="008925E8">
              <w:rPr>
                <w:rFonts w:asciiTheme="majorHAnsi" w:hAnsiTheme="majorHAnsi" w:cstheme="majorHAnsi"/>
              </w:rPr>
              <w:t xml:space="preserve">; </w:t>
            </w:r>
            <w:hyperlink r:id="rId13" w:anchor="dashep" w:history="1">
              <w:r w:rsidR="00CF415A" w:rsidRPr="008925E8">
                <w:rPr>
                  <w:rFonts w:asciiTheme="majorHAnsi" w:hAnsiTheme="majorHAnsi" w:cstheme="majorHAnsi"/>
                </w:rPr>
                <w:t>Office of the Deputy Assistant Secretary for Mandatory Health Programs</w:t>
              </w:r>
            </w:hyperlink>
            <w:r w:rsidR="00CF415A" w:rsidRPr="008925E8">
              <w:rPr>
                <w:rFonts w:asciiTheme="majorHAnsi" w:hAnsiTheme="majorHAnsi" w:cstheme="majorHAnsi"/>
              </w:rPr>
              <w:t xml:space="preserve">; </w:t>
            </w:r>
            <w:hyperlink r:id="rId14" w:anchor="dashs" w:history="1">
              <w:r w:rsidR="00CF415A" w:rsidRPr="008925E8">
                <w:rPr>
                  <w:rFonts w:asciiTheme="majorHAnsi" w:hAnsiTheme="majorHAnsi" w:cstheme="majorHAnsi"/>
                </w:rPr>
                <w:t>Office of the Deputy Assistant Secretary for Human Services</w:t>
              </w:r>
            </w:hyperlink>
            <w:r w:rsidR="00CF415A" w:rsidRPr="008925E8">
              <w:rPr>
                <w:rFonts w:asciiTheme="majorHAnsi" w:hAnsiTheme="majorHAnsi" w:cstheme="majorHAnsi"/>
              </w:rPr>
              <w:t xml:space="preserve">; </w:t>
            </w:r>
            <w:hyperlink r:id="rId15" w:anchor="clo" w:history="1">
              <w:r w:rsidR="00CF415A" w:rsidRPr="008925E8">
                <w:rPr>
                  <w:rFonts w:asciiTheme="majorHAnsi" w:hAnsiTheme="majorHAnsi" w:cstheme="majorHAnsi"/>
                </w:rPr>
                <w:t>Congressional Liaison Office</w:t>
              </w:r>
            </w:hyperlink>
            <w:r w:rsidR="00CF415A" w:rsidRPr="008925E8">
              <w:rPr>
                <w:rFonts w:asciiTheme="majorHAnsi" w:hAnsiTheme="majorHAnsi" w:cstheme="majorHAnsi"/>
              </w:rPr>
              <w:t xml:space="preserve">; </w:t>
            </w:r>
            <w:hyperlink r:id="rId16" w:anchor="ooi" w:history="1">
              <w:r w:rsidR="00CF415A" w:rsidRPr="008925E8">
                <w:rPr>
                  <w:rFonts w:asciiTheme="majorHAnsi" w:hAnsiTheme="majorHAnsi" w:cstheme="majorHAnsi"/>
                </w:rPr>
                <w:t>Office of Oversight and Investigations</w:t>
              </w:r>
            </w:hyperlink>
            <w:r w:rsidR="00CF415A" w:rsidRPr="008925E8">
              <w:rPr>
                <w:rFonts w:asciiTheme="majorHAnsi" w:hAnsiTheme="majorHAnsi" w:cstheme="majorHAnsi"/>
              </w:rPr>
              <w:t>)</w:t>
            </w:r>
            <w:r w:rsidRPr="008925E8">
              <w:rPr>
                <w:rFonts w:asciiTheme="majorHAnsi" w:hAnsiTheme="majorHAnsi" w:cstheme="majorHAnsi"/>
              </w:rPr>
              <w:t>.</w:t>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Develops, transmits, provides information about and works to enact the department's legislative and administrative agenda</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Supports implementation of legislation passed by Congress</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Works closely with the White House to advance presidential initiatives relating to health and human services</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Responds to congressional inquiries and notifies congressional offi</w:t>
            </w:r>
            <w:r w:rsidR="00193692" w:rsidRPr="008925E8">
              <w:rPr>
                <w:rFonts w:asciiTheme="majorHAnsi" w:eastAsia="Calibri" w:hAnsiTheme="majorHAnsi" w:cstheme="majorHAnsi"/>
              </w:rPr>
              <w:t>ces of grant awards (</w:t>
            </w:r>
            <w:proofErr w:type="spellStart"/>
            <w:r w:rsidR="00193692" w:rsidRPr="008925E8">
              <w:rPr>
                <w:rFonts w:asciiTheme="majorHAnsi" w:eastAsia="Calibri" w:hAnsiTheme="majorHAnsi" w:cstheme="majorHAnsi"/>
              </w:rPr>
              <w:t>GrantsNet</w:t>
            </w:r>
            <w:proofErr w:type="spellEnd"/>
            <w:r w:rsidR="00193692" w:rsidRPr="008925E8">
              <w:rPr>
                <w:rFonts w:asciiTheme="majorHAnsi" w:eastAsia="Calibri" w:hAnsiTheme="majorHAnsi" w:cstheme="majorHAnsi"/>
              </w:rPr>
              <w:t xml:space="preserve">, </w:t>
            </w:r>
            <w:r w:rsidRPr="008925E8">
              <w:rPr>
                <w:rFonts w:asciiTheme="majorHAnsi" w:eastAsia="Calibri" w:hAnsiTheme="majorHAnsi" w:cstheme="majorHAnsi"/>
              </w:rPr>
              <w:t>TAGGS) made by the department</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Provides technical assistance regarding grants and legislation to members of Congress and their staff and facilitates informational briefings relating to department programs and priorities</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Manages the Senate confirmation process for the secretary and the 19 other HHS presidential appointees who must be confirmed by the Senate</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Prepares witnesses and testimony for congressional hearings</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lastRenderedPageBreak/>
              <w:t>Coordinates meetings and communications of the secretary and other department officials with members of Congress</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Notifies and coordinates with Congress regarding the secretary's travel and event schedule</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Coordinates department response to congressional oversight and investigations</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Acts as departmental liaison with the Government Accountability Office (GAO) and coordinating responses to GAO inquiries</w:t>
            </w:r>
          </w:p>
          <w:p w:rsidR="00CF415A" w:rsidRPr="008925E8" w:rsidRDefault="00CF415A" w:rsidP="00CF415A">
            <w:pPr>
              <w:numPr>
                <w:ilvl w:val="0"/>
                <w:numId w:val="34"/>
              </w:numPr>
              <w:contextualSpacing/>
              <w:rPr>
                <w:rFonts w:asciiTheme="majorHAnsi" w:eastAsia="Calibri" w:hAnsiTheme="majorHAnsi" w:cstheme="majorHAnsi"/>
              </w:rPr>
            </w:pPr>
            <w:r w:rsidRPr="008925E8">
              <w:rPr>
                <w:rFonts w:asciiTheme="majorHAnsi" w:eastAsia="Calibri" w:hAnsiTheme="majorHAnsi" w:cstheme="majorHAnsi"/>
              </w:rPr>
              <w:t>Serves as liaison to external organizations, including public and private interest groups, with respect to the legislative agenda</w:t>
            </w:r>
          </w:p>
        </w:tc>
      </w:tr>
      <w:tr w:rsidR="00684398"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8925E8" w:rsidRDefault="00684398" w:rsidP="00684398">
            <w:pPr>
              <w:rPr>
                <w:rFonts w:asciiTheme="majorHAnsi" w:hAnsiTheme="majorHAnsi" w:cstheme="majorHAnsi"/>
              </w:rPr>
            </w:pPr>
            <w:r w:rsidRPr="008925E8">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4398" w:rsidRPr="008925E8" w:rsidRDefault="00684398" w:rsidP="00684398">
            <w:pPr>
              <w:ind w:left="72"/>
              <w:jc w:val="center"/>
              <w:rPr>
                <w:rFonts w:asciiTheme="majorHAnsi" w:hAnsiTheme="majorHAnsi" w:cstheme="majorHAnsi"/>
              </w:rPr>
            </w:pPr>
          </w:p>
          <w:p w:rsidR="00684398" w:rsidRPr="008925E8" w:rsidRDefault="00684398" w:rsidP="00684398">
            <w:pPr>
              <w:ind w:left="72"/>
              <w:jc w:val="center"/>
              <w:rPr>
                <w:rFonts w:asciiTheme="majorHAnsi" w:hAnsiTheme="majorHAnsi" w:cstheme="majorHAnsi"/>
              </w:rPr>
            </w:pPr>
          </w:p>
          <w:p w:rsidR="00684398" w:rsidRPr="008925E8" w:rsidRDefault="00684398" w:rsidP="00684398">
            <w:pPr>
              <w:ind w:left="72"/>
              <w:jc w:val="center"/>
              <w:rPr>
                <w:rFonts w:asciiTheme="majorHAnsi" w:hAnsiTheme="majorHAnsi" w:cstheme="majorHAnsi"/>
              </w:rPr>
            </w:pPr>
            <w:r w:rsidRPr="008925E8">
              <w:rPr>
                <w:rFonts w:asciiTheme="majorHAnsi" w:hAnsiTheme="majorHAnsi" w:cstheme="majorHAnsi"/>
              </w:rPr>
              <w:t>[Depends on the policy priorities of the administration]</w:t>
            </w:r>
          </w:p>
          <w:p w:rsidR="00684398" w:rsidRPr="008925E8" w:rsidRDefault="00684398" w:rsidP="00684398">
            <w:pPr>
              <w:ind w:left="72"/>
              <w:jc w:val="center"/>
              <w:rPr>
                <w:rFonts w:asciiTheme="majorHAnsi" w:hAnsiTheme="majorHAnsi" w:cstheme="majorHAnsi"/>
              </w:rPr>
            </w:pPr>
          </w:p>
          <w:p w:rsidR="00684398" w:rsidRPr="008925E8" w:rsidRDefault="00684398" w:rsidP="00684398">
            <w:pPr>
              <w:ind w:left="72"/>
              <w:jc w:val="center"/>
              <w:rPr>
                <w:rFonts w:asciiTheme="majorHAnsi" w:hAnsiTheme="majorHAnsi" w:cstheme="majorHAnsi"/>
              </w:rPr>
            </w:pPr>
          </w:p>
        </w:tc>
      </w:tr>
      <w:tr w:rsidR="00684398" w:rsidRPr="008925E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8925E8" w:rsidRDefault="00684398" w:rsidP="00684398">
            <w:pPr>
              <w:jc w:val="center"/>
              <w:rPr>
                <w:rFonts w:asciiTheme="majorHAnsi" w:hAnsiTheme="majorHAnsi" w:cstheme="majorHAnsi"/>
                <w:b/>
              </w:rPr>
            </w:pPr>
            <w:r w:rsidRPr="008925E8">
              <w:rPr>
                <w:rFonts w:asciiTheme="majorHAnsi" w:hAnsiTheme="majorHAnsi" w:cstheme="majorHAnsi"/>
                <w:b/>
              </w:rPr>
              <w:t>REQUIREMENTS AND COMPETENCIES</w:t>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CF415A" w:rsidP="00CF415A">
            <w:pPr>
              <w:numPr>
                <w:ilvl w:val="0"/>
                <w:numId w:val="31"/>
              </w:numPr>
              <w:contextualSpacing/>
              <w:rPr>
                <w:rFonts w:asciiTheme="majorHAnsi" w:eastAsia="Calibri" w:hAnsiTheme="majorHAnsi" w:cstheme="majorHAnsi"/>
                <w:bCs/>
              </w:rPr>
            </w:pPr>
            <w:r w:rsidRPr="008925E8">
              <w:rPr>
                <w:rFonts w:asciiTheme="majorHAnsi" w:eastAsia="Calibri" w:hAnsiTheme="majorHAnsi" w:cstheme="majorHAnsi"/>
                <w:bCs/>
              </w:rPr>
              <w:t>Strong and effective congressional relationships on relevant committees and understanding of congressional/legislative processes</w:t>
            </w:r>
          </w:p>
          <w:p w:rsidR="00CF415A" w:rsidRPr="008925E8" w:rsidRDefault="00CF415A" w:rsidP="00CF415A">
            <w:pPr>
              <w:numPr>
                <w:ilvl w:val="0"/>
                <w:numId w:val="31"/>
              </w:numPr>
              <w:contextualSpacing/>
              <w:rPr>
                <w:rFonts w:asciiTheme="majorHAnsi" w:eastAsia="Calibri" w:hAnsiTheme="majorHAnsi" w:cstheme="majorHAnsi"/>
                <w:bCs/>
              </w:rPr>
            </w:pPr>
            <w:r w:rsidRPr="008925E8">
              <w:rPr>
                <w:rFonts w:asciiTheme="majorHAnsi" w:eastAsia="Calibri" w:hAnsiTheme="majorHAnsi" w:cstheme="majorHAnsi"/>
                <w:bCs/>
              </w:rPr>
              <w:t>Strong background in health care policy</w:t>
            </w:r>
          </w:p>
          <w:p w:rsidR="00CF415A" w:rsidRPr="008925E8" w:rsidRDefault="00CF415A" w:rsidP="00CF415A">
            <w:pPr>
              <w:numPr>
                <w:ilvl w:val="0"/>
                <w:numId w:val="31"/>
              </w:numPr>
              <w:contextualSpacing/>
              <w:rPr>
                <w:rFonts w:asciiTheme="majorHAnsi" w:eastAsia="Calibri" w:hAnsiTheme="majorHAnsi" w:cstheme="majorHAnsi"/>
                <w:bCs/>
              </w:rPr>
            </w:pPr>
            <w:r w:rsidRPr="008925E8">
              <w:rPr>
                <w:rFonts w:asciiTheme="majorHAnsi" w:eastAsia="Calibri" w:hAnsiTheme="majorHAnsi" w:cstheme="majorHAnsi"/>
                <w:bCs/>
              </w:rPr>
              <w:t>Demonstrated experience in advancing and explaining health care policies</w:t>
            </w:r>
          </w:p>
          <w:p w:rsidR="00CF415A" w:rsidRPr="008925E8" w:rsidRDefault="00CF415A" w:rsidP="00CF415A">
            <w:pPr>
              <w:numPr>
                <w:ilvl w:val="0"/>
                <w:numId w:val="31"/>
              </w:numPr>
              <w:contextualSpacing/>
              <w:rPr>
                <w:rFonts w:asciiTheme="majorHAnsi" w:eastAsia="Calibri" w:hAnsiTheme="majorHAnsi" w:cstheme="majorHAnsi"/>
              </w:rPr>
            </w:pPr>
            <w:r w:rsidRPr="008925E8">
              <w:rPr>
                <w:rFonts w:asciiTheme="majorHAnsi" w:eastAsia="Calibri" w:hAnsiTheme="majorHAnsi" w:cstheme="majorHAnsi"/>
              </w:rPr>
              <w:t>Understanding of politics as well as policy</w:t>
            </w:r>
          </w:p>
          <w:p w:rsidR="00CF415A" w:rsidRPr="008925E8" w:rsidRDefault="00CF415A" w:rsidP="00CF415A">
            <w:pPr>
              <w:numPr>
                <w:ilvl w:val="0"/>
                <w:numId w:val="31"/>
              </w:numPr>
              <w:contextualSpacing/>
              <w:rPr>
                <w:rFonts w:asciiTheme="majorHAnsi" w:eastAsia="Calibri" w:hAnsiTheme="majorHAnsi" w:cstheme="majorHAnsi"/>
                <w:bCs/>
              </w:rPr>
            </w:pPr>
            <w:r w:rsidRPr="008925E8">
              <w:rPr>
                <w:rFonts w:asciiTheme="majorHAnsi" w:eastAsia="Calibri" w:hAnsiTheme="majorHAnsi" w:cstheme="majorHAnsi"/>
                <w:bCs/>
              </w:rPr>
              <w:t>Understanding of the authorization process</w:t>
            </w:r>
          </w:p>
          <w:p w:rsidR="00CF415A" w:rsidRPr="008925E8" w:rsidRDefault="00CF415A" w:rsidP="00CF415A">
            <w:pPr>
              <w:numPr>
                <w:ilvl w:val="0"/>
                <w:numId w:val="31"/>
              </w:numPr>
              <w:contextualSpacing/>
              <w:rPr>
                <w:rFonts w:asciiTheme="majorHAnsi" w:eastAsia="Calibri" w:hAnsiTheme="majorHAnsi" w:cstheme="majorHAnsi"/>
                <w:bCs/>
              </w:rPr>
            </w:pPr>
            <w:r w:rsidRPr="008925E8">
              <w:rPr>
                <w:rFonts w:asciiTheme="majorHAnsi" w:eastAsia="Calibri" w:hAnsiTheme="majorHAnsi" w:cstheme="majorHAnsi"/>
                <w:bCs/>
              </w:rPr>
              <w:t>A record of working with both Republicans and Democrats</w:t>
            </w:r>
          </w:p>
        </w:tc>
      </w:tr>
      <w:tr w:rsidR="00CF415A" w:rsidRPr="008925E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F415A" w:rsidRPr="008925E8" w:rsidRDefault="00CF415A" w:rsidP="00CF415A">
            <w:pPr>
              <w:contextualSpacing/>
              <w:rPr>
                <w:rFonts w:asciiTheme="majorHAnsi" w:hAnsiTheme="majorHAnsi" w:cstheme="majorHAnsi"/>
              </w:rPr>
            </w:pPr>
            <w:r w:rsidRPr="008925E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CF415A" w:rsidRPr="008925E8" w:rsidRDefault="00CF415A" w:rsidP="00CF415A">
            <w:pPr>
              <w:numPr>
                <w:ilvl w:val="0"/>
                <w:numId w:val="32"/>
              </w:numPr>
              <w:contextualSpacing/>
              <w:rPr>
                <w:rFonts w:asciiTheme="majorHAnsi" w:eastAsia="Calibri" w:hAnsiTheme="majorHAnsi" w:cstheme="majorHAnsi"/>
                <w:bCs/>
              </w:rPr>
            </w:pPr>
            <w:r w:rsidRPr="008925E8">
              <w:rPr>
                <w:rFonts w:asciiTheme="majorHAnsi" w:eastAsia="Calibri" w:hAnsiTheme="majorHAnsi" w:cstheme="majorHAnsi"/>
                <w:bCs/>
              </w:rPr>
              <w:t>Excellent communication skills</w:t>
            </w:r>
          </w:p>
          <w:p w:rsidR="00CF415A" w:rsidRPr="008925E8" w:rsidRDefault="00CF415A" w:rsidP="00CF415A">
            <w:pPr>
              <w:numPr>
                <w:ilvl w:val="0"/>
                <w:numId w:val="32"/>
              </w:numPr>
              <w:contextualSpacing/>
              <w:rPr>
                <w:rFonts w:asciiTheme="majorHAnsi" w:eastAsia="Calibri" w:hAnsiTheme="majorHAnsi" w:cstheme="majorHAnsi"/>
                <w:bCs/>
              </w:rPr>
            </w:pPr>
            <w:r w:rsidRPr="008925E8">
              <w:rPr>
                <w:rFonts w:asciiTheme="majorHAnsi" w:eastAsia="Calibri" w:hAnsiTheme="majorHAnsi" w:cstheme="majorHAnsi"/>
                <w:bCs/>
              </w:rPr>
              <w:t>Ability to establish positive relationships with co-workers and external stakeholders</w:t>
            </w:r>
          </w:p>
          <w:p w:rsidR="00CF415A" w:rsidRPr="008925E8" w:rsidRDefault="00CF415A" w:rsidP="00CF415A">
            <w:pPr>
              <w:numPr>
                <w:ilvl w:val="0"/>
                <w:numId w:val="32"/>
              </w:numPr>
              <w:contextualSpacing/>
              <w:rPr>
                <w:rFonts w:asciiTheme="majorHAnsi" w:eastAsia="Calibri" w:hAnsiTheme="majorHAnsi" w:cstheme="majorHAnsi"/>
                <w:bCs/>
              </w:rPr>
            </w:pPr>
            <w:r w:rsidRPr="008925E8">
              <w:rPr>
                <w:rFonts w:asciiTheme="majorHAnsi" w:eastAsia="Calibri" w:hAnsiTheme="majorHAnsi" w:cstheme="majorHAnsi"/>
              </w:rPr>
              <w:t>Ability to work under high pressure</w:t>
            </w:r>
          </w:p>
        </w:tc>
      </w:tr>
      <w:tr w:rsidR="00684398" w:rsidRPr="008925E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8925E8" w:rsidRDefault="00684398" w:rsidP="00684398">
            <w:pPr>
              <w:jc w:val="center"/>
              <w:rPr>
                <w:rFonts w:asciiTheme="majorHAnsi" w:hAnsiTheme="majorHAnsi" w:cstheme="majorHAnsi"/>
                <w:b/>
              </w:rPr>
            </w:pPr>
            <w:r w:rsidRPr="008925E8">
              <w:rPr>
                <w:rFonts w:asciiTheme="majorHAnsi" w:hAnsiTheme="majorHAnsi" w:cstheme="majorHAnsi"/>
                <w:b/>
              </w:rPr>
              <w:t>PAST APPOINTEES</w:t>
            </w:r>
          </w:p>
        </w:tc>
      </w:tr>
    </w:tbl>
    <w:tbl>
      <w:tblPr>
        <w:tblStyle w:val="ClutchTable1"/>
        <w:tblW w:w="9519" w:type="dxa"/>
        <w:tblInd w:w="108" w:type="dxa"/>
        <w:tblCellMar>
          <w:top w:w="58" w:type="dxa"/>
          <w:left w:w="115" w:type="dxa"/>
          <w:bottom w:w="58" w:type="dxa"/>
          <w:right w:w="115" w:type="dxa"/>
        </w:tblCellMar>
        <w:tblLook w:val="04A0" w:firstRow="1" w:lastRow="0" w:firstColumn="1" w:lastColumn="0" w:noHBand="0" w:noVBand="1"/>
      </w:tblPr>
      <w:tblGrid>
        <w:gridCol w:w="9519"/>
      </w:tblGrid>
      <w:tr w:rsidR="00CF415A" w:rsidRPr="00F41CDF" w:rsidTr="00CF415A">
        <w:tc>
          <w:tcPr>
            <w:tcW w:w="9519" w:type="dxa"/>
            <w:tcBorders>
              <w:top w:val="single" w:sz="2" w:space="0" w:color="auto"/>
              <w:left w:val="single" w:sz="2" w:space="0" w:color="auto"/>
              <w:bottom w:val="single" w:sz="2" w:space="0" w:color="auto"/>
              <w:right w:val="single" w:sz="2" w:space="0" w:color="auto"/>
            </w:tcBorders>
          </w:tcPr>
          <w:bookmarkEnd w:id="0"/>
          <w:p w:rsidR="00CF415A" w:rsidRPr="00EA03BB" w:rsidRDefault="00CF415A" w:rsidP="001E0BC2">
            <w:pPr>
              <w:contextualSpacing/>
              <w:rPr>
                <w:rFonts w:asciiTheme="majorHAnsi" w:hAnsiTheme="majorHAnsi" w:cstheme="majorHAnsi"/>
              </w:rPr>
            </w:pPr>
            <w:r w:rsidRPr="00EA03BB">
              <w:rPr>
                <w:rFonts w:asciiTheme="majorHAnsi" w:hAnsiTheme="majorHAnsi" w:cstheme="majorHAnsi"/>
              </w:rPr>
              <w:t xml:space="preserve">Jim </w:t>
            </w:r>
            <w:proofErr w:type="spellStart"/>
            <w:r w:rsidRPr="00EA03BB">
              <w:rPr>
                <w:rFonts w:asciiTheme="majorHAnsi" w:hAnsiTheme="majorHAnsi" w:cstheme="majorHAnsi"/>
              </w:rPr>
              <w:t>Esquea</w:t>
            </w:r>
            <w:proofErr w:type="spellEnd"/>
            <w:r w:rsidRPr="00EA03BB">
              <w:rPr>
                <w:rFonts w:asciiTheme="majorHAnsi" w:hAnsiTheme="majorHAnsi" w:cstheme="majorHAnsi"/>
              </w:rPr>
              <w:t>, (2010-</w:t>
            </w:r>
            <w:r w:rsidR="001E0BC2">
              <w:rPr>
                <w:rFonts w:asciiTheme="majorHAnsi" w:hAnsiTheme="majorHAnsi" w:cstheme="majorHAnsi"/>
              </w:rPr>
              <w:t>2017</w:t>
            </w:r>
            <w:r w:rsidRPr="00EA03BB">
              <w:rPr>
                <w:rFonts w:asciiTheme="majorHAnsi" w:hAnsiTheme="majorHAnsi" w:cstheme="majorHAnsi"/>
              </w:rPr>
              <w:t>): Analyst for Income Security and Medicaid for the Democratic staff of the Senate Budget Committee; Member of Budget Committee for White House Office of Management and Budget under the Clinton Administration</w:t>
            </w:r>
          </w:p>
        </w:tc>
      </w:tr>
      <w:tr w:rsidR="00CF415A" w:rsidRPr="00F41CDF" w:rsidTr="00CF415A">
        <w:tc>
          <w:tcPr>
            <w:tcW w:w="9519" w:type="dxa"/>
            <w:tcBorders>
              <w:top w:val="single" w:sz="2" w:space="0" w:color="auto"/>
              <w:left w:val="single" w:sz="2" w:space="0" w:color="auto"/>
              <w:bottom w:val="single" w:sz="2" w:space="0" w:color="auto"/>
              <w:right w:val="single" w:sz="2" w:space="0" w:color="auto"/>
            </w:tcBorders>
          </w:tcPr>
          <w:p w:rsidR="00CF415A" w:rsidRPr="00EA03BB" w:rsidRDefault="00CF415A" w:rsidP="00CF415A">
            <w:pPr>
              <w:contextualSpacing/>
              <w:rPr>
                <w:rFonts w:asciiTheme="majorHAnsi" w:hAnsiTheme="majorHAnsi" w:cstheme="majorHAnsi"/>
              </w:rPr>
            </w:pPr>
            <w:r w:rsidRPr="00EA03BB">
              <w:rPr>
                <w:rFonts w:asciiTheme="majorHAnsi" w:hAnsiTheme="majorHAnsi" w:cstheme="majorHAnsi"/>
              </w:rPr>
              <w:t>Vincent J. Ventimiglia, Jr., (2005-2008): Policy Director of Senate Budget; Health Policy Director of Senate HELP; Director of Government Affairs for Medtronic</w:t>
            </w:r>
          </w:p>
        </w:tc>
      </w:tr>
      <w:tr w:rsidR="00CF415A" w:rsidRPr="00F41CDF" w:rsidTr="00CF415A">
        <w:tc>
          <w:tcPr>
            <w:tcW w:w="9519" w:type="dxa"/>
            <w:tcBorders>
              <w:top w:val="single" w:sz="2" w:space="0" w:color="auto"/>
              <w:left w:val="single" w:sz="2" w:space="0" w:color="auto"/>
              <w:bottom w:val="single" w:sz="2" w:space="0" w:color="auto"/>
              <w:right w:val="single" w:sz="2" w:space="0" w:color="auto"/>
            </w:tcBorders>
          </w:tcPr>
          <w:p w:rsidR="00CF415A" w:rsidRPr="00EA03BB" w:rsidRDefault="00CF415A" w:rsidP="00CF415A">
            <w:pPr>
              <w:contextualSpacing/>
              <w:rPr>
                <w:rFonts w:asciiTheme="majorHAnsi" w:hAnsiTheme="majorHAnsi" w:cstheme="majorHAnsi"/>
              </w:rPr>
            </w:pPr>
            <w:r w:rsidRPr="00EA03BB">
              <w:rPr>
                <w:rFonts w:asciiTheme="majorHAnsi" w:hAnsiTheme="majorHAnsi" w:cstheme="majorHAnsi"/>
              </w:rPr>
              <w:t>Jennifer B Young (2003-2005): Senior Counselor to HHS Secretary Mike Leavitt; Professional Staff of the House Ways and Means Committee; Professional Staff on the Senate Finance Committee</w:t>
            </w:r>
          </w:p>
        </w:tc>
      </w:tr>
    </w:tbl>
    <w:p w:rsidR="00BC0E0C" w:rsidRDefault="00BC0E0C" w:rsidP="00BC0E0C">
      <w:pPr>
        <w:pStyle w:val="Heading1"/>
        <w:rPr>
          <w:rFonts w:eastAsia="Times New Roman"/>
          <w:sz w:val="20"/>
          <w:szCs w:val="20"/>
        </w:rPr>
      </w:pPr>
      <w:r>
        <w:rPr>
          <w:rFonts w:eastAsia="Times New Roman"/>
          <w:sz w:val="20"/>
          <w:szCs w:val="20"/>
        </w:rPr>
        <w:t>Endnotes</w:t>
      </w:r>
    </w:p>
    <w:p w:rsidR="00224D1E" w:rsidRPr="00BC0E0C" w:rsidRDefault="00BC0E0C">
      <w:pPr>
        <w:rPr>
          <w:rFonts w:eastAsiaTheme="minorHAnsi"/>
        </w:rPr>
      </w:pPr>
      <w:r>
        <w:rPr>
          <w:rFonts w:ascii="Arial" w:hAnsi="Arial" w:cs="Arial"/>
        </w:rPr>
        <w:t>This position description was created with the help of Russell Reynolds Associates, a global executive search firm.</w:t>
      </w:r>
    </w:p>
    <w:sectPr w:rsidR="00224D1E" w:rsidRPr="00BC0E0C" w:rsidSect="009F59E4">
      <w:headerReference w:type="even" r:id="rId17"/>
      <w:headerReference w:type="default" r:id="rId18"/>
      <w:footerReference w:type="even" r:id="rId19"/>
      <w:footerReference w:type="default" r:id="rId20"/>
      <w:headerReference w:type="first" r:id="rId21"/>
      <w:footerReference w:type="first" r:id="rId22"/>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85" w:rsidRDefault="00624685" w:rsidP="001E22F1">
      <w:r>
        <w:separator/>
      </w:r>
    </w:p>
  </w:endnote>
  <w:endnote w:type="continuationSeparator" w:id="0">
    <w:p w:rsidR="00624685" w:rsidRDefault="00624685" w:rsidP="001E22F1">
      <w:r>
        <w:continuationSeparator/>
      </w:r>
    </w:p>
  </w:endnote>
  <w:endnote w:id="1">
    <w:p w:rsidR="00212777" w:rsidRDefault="00310338">
      <w:pPr>
        <w:pStyle w:val="EndnoteText"/>
      </w:pPr>
      <w:r>
        <w:rPr>
          <w:rStyle w:val="EndnoteReference"/>
        </w:rPr>
        <w:endnoteRef/>
      </w:r>
      <w:r w:rsidR="00BC0E0C">
        <w:t xml:space="preserve"> </w:t>
      </w:r>
      <w:r w:rsidR="0076310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85" w:rsidRDefault="00624685" w:rsidP="001E22F1">
      <w:r>
        <w:separator/>
      </w:r>
    </w:p>
  </w:footnote>
  <w:footnote w:type="continuationSeparator" w:id="0">
    <w:p w:rsidR="00624685" w:rsidRDefault="0062468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76310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0A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3692"/>
    <w:rsid w:val="001956F0"/>
    <w:rsid w:val="001A3E9A"/>
    <w:rsid w:val="001A636E"/>
    <w:rsid w:val="001B63A1"/>
    <w:rsid w:val="001C0B08"/>
    <w:rsid w:val="001C1577"/>
    <w:rsid w:val="001C2D85"/>
    <w:rsid w:val="001C39AC"/>
    <w:rsid w:val="001C5B3D"/>
    <w:rsid w:val="001D0348"/>
    <w:rsid w:val="001D36AA"/>
    <w:rsid w:val="001E0BC2"/>
    <w:rsid w:val="001E22F1"/>
    <w:rsid w:val="001E2508"/>
    <w:rsid w:val="001E486F"/>
    <w:rsid w:val="001E5266"/>
    <w:rsid w:val="001F26EA"/>
    <w:rsid w:val="001F4645"/>
    <w:rsid w:val="00205DE4"/>
    <w:rsid w:val="00207063"/>
    <w:rsid w:val="00212777"/>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10338"/>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3811"/>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24685"/>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3107"/>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5E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0E0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F415A"/>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18648985">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asl/divisions/division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hs.gov/asl/divisions/divisions.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hs.gov/asl/divisions/divisio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asl/divisions/divisions.htm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hhs.gov/asl/divisions/division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asl/divisions/divisions.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EF3E15"/>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030FF6FC-1797-4532-895B-369A7AC6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9</cp:revision>
  <cp:lastPrinted>2016-07-12T18:00:00Z</cp:lastPrinted>
  <dcterms:created xsi:type="dcterms:W3CDTF">2017-02-17T18:43:00Z</dcterms:created>
  <dcterms:modified xsi:type="dcterms:W3CDTF">2017-08-23T20:10:00Z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