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47C82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47C82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47C82" w:rsidRDefault="00832D9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47C82">
        <w:rPr>
          <w:rFonts w:asciiTheme="majorHAnsi" w:hAnsiTheme="majorHAnsi" w:cstheme="majorHAnsi"/>
          <w:szCs w:val="26"/>
        </w:rPr>
        <w:t>general counsel, general services administration</w:t>
      </w:r>
    </w:p>
    <w:p w:rsidR="00661AE5" w:rsidRPr="00D47C82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C59A0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9A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C59A0" w:rsidRDefault="00234614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2C59A0" w:rsidRDefault="00832D9A" w:rsidP="00D56177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2C59A0">
              <w:rPr>
                <w:rFonts w:asciiTheme="majorHAnsi" w:hAnsiTheme="majorHAnsi" w:cstheme="majorHAnsi"/>
                <w:bCs/>
              </w:rPr>
              <w:t>Noncareer</w:t>
            </w:r>
            <w:proofErr w:type="spellEnd"/>
            <w:r w:rsidRPr="002C59A0">
              <w:rPr>
                <w:rFonts w:asciiTheme="majorHAnsi" w:hAnsiTheme="majorHAnsi" w:cstheme="majorHAnsi"/>
                <w:bCs/>
              </w:rPr>
              <w:t xml:space="preserve"> appointment</w:t>
            </w:r>
            <w:r w:rsidR="00D47C82" w:rsidRPr="002C59A0">
              <w:rPr>
                <w:rFonts w:asciiTheme="majorHAnsi" w:hAnsiTheme="majorHAnsi" w:cstheme="majorHAnsi"/>
                <w:bCs/>
              </w:rPr>
              <w:t xml:space="preserve"> (NA)</w:t>
            </w:r>
            <w:r w:rsidRPr="002C59A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3910F3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C59A0" w:rsidRDefault="00832D9A" w:rsidP="00D33A2A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  <w:bCs/>
              </w:rPr>
              <w:t xml:space="preserve">The mission of the General Services </w:t>
            </w:r>
            <w:r w:rsidR="00234614" w:rsidRPr="002C59A0">
              <w:rPr>
                <w:rFonts w:asciiTheme="majorHAnsi" w:hAnsiTheme="majorHAnsi" w:cstheme="majorHAnsi"/>
                <w:bCs/>
              </w:rPr>
              <w:t>Administration</w:t>
            </w:r>
            <w:r w:rsidRPr="002C59A0">
              <w:rPr>
                <w:rFonts w:asciiTheme="majorHAnsi" w:hAnsiTheme="majorHAnsi" w:cstheme="majorHAnsi"/>
                <w:bCs/>
              </w:rPr>
              <w:t xml:space="preserve"> </w:t>
            </w:r>
            <w:r w:rsidR="009C5506" w:rsidRPr="002C59A0">
              <w:rPr>
                <w:rFonts w:asciiTheme="majorHAnsi" w:hAnsiTheme="majorHAnsi" w:cstheme="majorHAnsi"/>
                <w:bCs/>
              </w:rPr>
              <w:t xml:space="preserve">(GSA) </w:t>
            </w:r>
            <w:r w:rsidRPr="002C59A0">
              <w:rPr>
                <w:rFonts w:asciiTheme="majorHAnsi" w:hAnsiTheme="majorHAnsi" w:cstheme="majorHAnsi"/>
                <w:bCs/>
              </w:rPr>
              <w:t>is to deliver the best value in real estate, acquisition and technology services to government and the American people.</w:t>
            </w:r>
            <w:r w:rsidRPr="002C59A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B56" w:rsidRPr="002C59A0" w:rsidRDefault="00084B56" w:rsidP="009C5506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 xml:space="preserve">The general counsel is the </w:t>
            </w:r>
            <w:r w:rsidR="009C5506" w:rsidRPr="002C59A0">
              <w:rPr>
                <w:rFonts w:asciiTheme="majorHAnsi" w:hAnsiTheme="majorHAnsi" w:cstheme="majorHAnsi"/>
              </w:rPr>
              <w:t xml:space="preserve">agency’s </w:t>
            </w:r>
            <w:r w:rsidRPr="002C59A0">
              <w:rPr>
                <w:rFonts w:asciiTheme="majorHAnsi" w:hAnsiTheme="majorHAnsi" w:cstheme="majorHAnsi"/>
              </w:rPr>
              <w:t>chief legal officer and is responsible for legally sound implementation of GSA's mission responsibilities nationwide.</w:t>
            </w:r>
            <w:r w:rsidRPr="002C59A0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C59A0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C59A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14" w:rsidRPr="002C59A0" w:rsidRDefault="00D47C82" w:rsidP="00D47C82">
            <w:pPr>
              <w:rPr>
                <w:rFonts w:asciiTheme="majorHAnsi" w:hAnsiTheme="majorHAnsi" w:cstheme="majorHAnsi"/>
                <w:bCs/>
              </w:rPr>
            </w:pPr>
            <w:r w:rsidRPr="002C59A0">
              <w:rPr>
                <w:rFonts w:asciiTheme="majorHAnsi" w:hAnsiTheme="majorHAnsi" w:cstheme="majorHAnsi"/>
                <w:bCs/>
              </w:rPr>
              <w:t>NA</w:t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614" w:rsidRPr="002C59A0" w:rsidRDefault="00D47C82" w:rsidP="00A40455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Administrator or Deputy Administrator</w:t>
            </w:r>
          </w:p>
        </w:tc>
      </w:tr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C59A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9A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2C59A0" w:rsidRDefault="00084B56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C59A0">
              <w:rPr>
                <w:rFonts w:asciiTheme="majorHAnsi" w:hAnsiTheme="majorHAnsi" w:cstheme="majorHAnsi"/>
                <w:bCs/>
              </w:rPr>
              <w:t>Assisting the general counsel in managing the office are three associate general c</w:t>
            </w:r>
            <w:r w:rsidR="00234614" w:rsidRPr="002C59A0">
              <w:rPr>
                <w:rFonts w:asciiTheme="majorHAnsi" w:hAnsiTheme="majorHAnsi" w:cstheme="majorHAnsi"/>
                <w:bCs/>
              </w:rPr>
              <w:t>ounsel</w:t>
            </w:r>
            <w:r w:rsidR="009C5506" w:rsidRPr="002C59A0">
              <w:rPr>
                <w:rFonts w:asciiTheme="majorHAnsi" w:hAnsiTheme="majorHAnsi" w:cstheme="majorHAnsi"/>
                <w:bCs/>
              </w:rPr>
              <w:t>,</w:t>
            </w:r>
            <w:r w:rsidRPr="002C59A0">
              <w:rPr>
                <w:rFonts w:asciiTheme="majorHAnsi" w:hAnsiTheme="majorHAnsi" w:cstheme="majorHAnsi"/>
                <w:bCs/>
              </w:rPr>
              <w:t xml:space="preserve"> who serve as division chiefs in </w:t>
            </w:r>
            <w:r w:rsidR="00234614" w:rsidRPr="002C59A0">
              <w:rPr>
                <w:rFonts w:asciiTheme="majorHAnsi" w:hAnsiTheme="majorHAnsi" w:cstheme="majorHAnsi"/>
                <w:bCs/>
              </w:rPr>
              <w:t xml:space="preserve">the </w:t>
            </w:r>
            <w:r w:rsidRPr="002C59A0">
              <w:rPr>
                <w:rFonts w:asciiTheme="majorHAnsi" w:hAnsiTheme="majorHAnsi" w:cstheme="majorHAnsi"/>
                <w:bCs/>
              </w:rPr>
              <w:t>central office</w:t>
            </w:r>
            <w:r w:rsidR="009C5506" w:rsidRPr="002C59A0">
              <w:rPr>
                <w:rFonts w:asciiTheme="majorHAnsi" w:hAnsiTheme="majorHAnsi" w:cstheme="majorHAnsi"/>
                <w:bCs/>
              </w:rPr>
              <w:t>;</w:t>
            </w:r>
            <w:r w:rsidRPr="002C59A0">
              <w:rPr>
                <w:rFonts w:asciiTheme="majorHAnsi" w:hAnsiTheme="majorHAnsi" w:cstheme="majorHAnsi"/>
                <w:bCs/>
              </w:rPr>
              <w:t xml:space="preserve"> the ethics law sta</w:t>
            </w:r>
            <w:r w:rsidR="00234614" w:rsidRPr="002C59A0">
              <w:rPr>
                <w:rFonts w:asciiTheme="majorHAnsi" w:hAnsiTheme="majorHAnsi" w:cstheme="majorHAnsi"/>
                <w:bCs/>
              </w:rPr>
              <w:t>ff</w:t>
            </w:r>
            <w:r w:rsidR="009C5506" w:rsidRPr="002C59A0">
              <w:rPr>
                <w:rFonts w:asciiTheme="majorHAnsi" w:hAnsiTheme="majorHAnsi" w:cstheme="majorHAnsi"/>
                <w:bCs/>
              </w:rPr>
              <w:t>;</w:t>
            </w:r>
            <w:r w:rsidR="00234614" w:rsidRPr="002C59A0">
              <w:rPr>
                <w:rFonts w:asciiTheme="majorHAnsi" w:hAnsiTheme="majorHAnsi" w:cstheme="majorHAnsi"/>
                <w:bCs/>
              </w:rPr>
              <w:t xml:space="preserve"> the administrative support s</w:t>
            </w:r>
            <w:r w:rsidRPr="002C59A0">
              <w:rPr>
                <w:rFonts w:asciiTheme="majorHAnsi" w:hAnsiTheme="majorHAnsi" w:cstheme="majorHAnsi"/>
                <w:bCs/>
              </w:rPr>
              <w:t>taff</w:t>
            </w:r>
            <w:r w:rsidR="009C5506" w:rsidRPr="002C59A0">
              <w:rPr>
                <w:rFonts w:asciiTheme="majorHAnsi" w:hAnsiTheme="majorHAnsi" w:cstheme="majorHAnsi"/>
                <w:bCs/>
              </w:rPr>
              <w:t>;</w:t>
            </w:r>
            <w:r w:rsidRPr="002C59A0">
              <w:rPr>
                <w:rFonts w:asciiTheme="majorHAnsi" w:hAnsiTheme="majorHAnsi" w:cstheme="majorHAnsi"/>
                <w:bCs/>
              </w:rPr>
              <w:t xml:space="preserve"> and 11 regional c</w:t>
            </w:r>
            <w:r w:rsidR="00234614" w:rsidRPr="002C59A0">
              <w:rPr>
                <w:rFonts w:asciiTheme="majorHAnsi" w:hAnsiTheme="majorHAnsi" w:cstheme="majorHAnsi"/>
                <w:bCs/>
              </w:rPr>
              <w:t>ounsel</w:t>
            </w:r>
            <w:r w:rsidRPr="002C59A0">
              <w:rPr>
                <w:rFonts w:asciiTheme="majorHAnsi" w:hAnsiTheme="majorHAnsi" w:cstheme="majorHAnsi"/>
                <w:bCs/>
              </w:rPr>
              <w:t>. Each of GSA's 11 regions has an office of regional counsel. These offices, headed by regional c</w:t>
            </w:r>
            <w:r w:rsidR="00234614" w:rsidRPr="002C59A0">
              <w:rPr>
                <w:rFonts w:asciiTheme="majorHAnsi" w:hAnsiTheme="majorHAnsi" w:cstheme="majorHAnsi"/>
                <w:bCs/>
              </w:rPr>
              <w:t>ounsel</w:t>
            </w:r>
            <w:r w:rsidRPr="002C59A0">
              <w:rPr>
                <w:rFonts w:asciiTheme="majorHAnsi" w:hAnsiTheme="majorHAnsi" w:cstheme="majorHAnsi"/>
                <w:bCs/>
              </w:rPr>
              <w:t>, may consist of one or a team of "managing" attorneys. The regional c</w:t>
            </w:r>
            <w:r w:rsidR="00234614" w:rsidRPr="002C59A0">
              <w:rPr>
                <w:rFonts w:asciiTheme="majorHAnsi" w:hAnsiTheme="majorHAnsi" w:cstheme="majorHAnsi"/>
                <w:bCs/>
              </w:rPr>
              <w:t>ounsel report directly to the general c</w:t>
            </w:r>
            <w:r w:rsidRPr="002C59A0">
              <w:rPr>
                <w:rFonts w:asciiTheme="majorHAnsi" w:hAnsiTheme="majorHAnsi" w:cstheme="majorHAnsi"/>
                <w:bCs/>
              </w:rPr>
              <w:t xml:space="preserve">ounsel through the </w:t>
            </w:r>
            <w:r w:rsidR="00234614" w:rsidRPr="002C59A0">
              <w:rPr>
                <w:rFonts w:asciiTheme="majorHAnsi" w:hAnsiTheme="majorHAnsi" w:cstheme="majorHAnsi"/>
                <w:bCs/>
              </w:rPr>
              <w:t>deputy general counsel</w:t>
            </w:r>
            <w:r w:rsidRPr="002C59A0">
              <w:rPr>
                <w:rFonts w:asciiTheme="majorHAnsi" w:hAnsiTheme="majorHAnsi" w:cstheme="majorHAnsi"/>
                <w:bCs/>
              </w:rPr>
              <w:t xml:space="preserve">. The number of attorneys staffing each regional office varies with the </w:t>
            </w:r>
            <w:r w:rsidR="009C5506" w:rsidRPr="002C59A0">
              <w:rPr>
                <w:rFonts w:asciiTheme="majorHAnsi" w:hAnsiTheme="majorHAnsi" w:cstheme="majorHAnsi"/>
                <w:bCs/>
              </w:rPr>
              <w:t xml:space="preserve">region’s </w:t>
            </w:r>
            <w:r w:rsidRPr="002C59A0">
              <w:rPr>
                <w:rFonts w:asciiTheme="majorHAnsi" w:hAnsiTheme="majorHAnsi" w:cstheme="majorHAnsi"/>
                <w:bCs/>
              </w:rPr>
              <w:t>size and workload. Most regional attorneys work as general practitioners handling client matters on a priority basis and focus on matters and areas of law specific to their region.</w:t>
            </w:r>
            <w:r w:rsidR="00764C15" w:rsidRPr="002C59A0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B56" w:rsidRPr="002C59A0" w:rsidRDefault="00764C15" w:rsidP="00764C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Provides e</w:t>
            </w:r>
            <w:r w:rsidR="00084B56" w:rsidRPr="002C59A0">
              <w:rPr>
                <w:rFonts w:asciiTheme="majorHAnsi" w:hAnsiTheme="majorHAnsi" w:cstheme="majorHAnsi"/>
              </w:rPr>
              <w:t>xtensive ongoing legal advice to the GSA leadership in areas of legislation, contract structure and execution of the broad GSA mandates in purchasing and property management</w:t>
            </w:r>
          </w:p>
          <w:p w:rsidR="00764C15" w:rsidRPr="002C59A0" w:rsidRDefault="00764C15" w:rsidP="00764C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Carries out all legal activities of GSA</w:t>
            </w:r>
          </w:p>
          <w:p w:rsidR="00764C15" w:rsidRPr="002C59A0" w:rsidRDefault="00764C15" w:rsidP="00764C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Ensures full and proper implementation of GSA's statutory responsibilities</w:t>
            </w:r>
          </w:p>
          <w:p w:rsidR="0080433A" w:rsidRPr="002C59A0" w:rsidRDefault="0080433A" w:rsidP="00764C1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Oversees the drafting of legislation proposed by GSA</w:t>
            </w:r>
          </w:p>
          <w:p w:rsidR="0016537A" w:rsidRPr="002C59A0" w:rsidRDefault="009C5506" w:rsidP="009320A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 xml:space="preserve">Serves as </w:t>
            </w:r>
            <w:r w:rsidR="0080433A" w:rsidRPr="002C59A0">
              <w:rPr>
                <w:rFonts w:asciiTheme="majorHAnsi" w:hAnsiTheme="majorHAnsi" w:cstheme="majorHAnsi"/>
              </w:rPr>
              <w:t>external liaison on legal matters with other federal agencies</w:t>
            </w:r>
            <w:r w:rsidR="0080433A" w:rsidRPr="002C59A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C59A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C59A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C59A0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[</w:t>
            </w:r>
            <w:r w:rsidR="005D5F5A" w:rsidRPr="002C59A0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C59A0">
              <w:rPr>
                <w:rFonts w:asciiTheme="majorHAnsi" w:hAnsiTheme="majorHAnsi" w:cstheme="majorHAnsi"/>
              </w:rPr>
              <w:t>]</w:t>
            </w:r>
          </w:p>
          <w:p w:rsidR="0039752D" w:rsidRPr="002C59A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C59A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C59A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9A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82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Accomplished attorney</w:t>
            </w:r>
          </w:p>
          <w:p w:rsidR="00A87EC8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Management experience</w:t>
            </w:r>
          </w:p>
        </w:tc>
      </w:tr>
      <w:tr w:rsidR="00D47C82" w:rsidRPr="002C59A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C59A0" w:rsidRDefault="00661AE5" w:rsidP="004E1C64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82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Effective leader, with the highest standards of personal and professional integrity</w:t>
            </w:r>
          </w:p>
          <w:p w:rsidR="00D47C82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Ability to creatively solve problems and offer solutions</w:t>
            </w:r>
          </w:p>
          <w:p w:rsidR="00D47C82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Ability to provide strategic and pragmatic counsel</w:t>
            </w:r>
          </w:p>
          <w:p w:rsidR="00A87EC8" w:rsidRPr="002C59A0" w:rsidRDefault="00D47C82" w:rsidP="00D47C82">
            <w:pPr>
              <w:numPr>
                <w:ilvl w:val="0"/>
                <w:numId w:val="37"/>
              </w:numPr>
              <w:spacing w:after="160" w:line="257" w:lineRule="auto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C59A0">
              <w:rPr>
                <w:rFonts w:asciiTheme="majorHAnsi" w:eastAsia="Calibri" w:hAnsiTheme="majorHAnsi" w:cstheme="majorHAnsi"/>
                <w:bCs/>
              </w:rPr>
              <w:t>Superb communications skills</w:t>
            </w:r>
          </w:p>
        </w:tc>
      </w:tr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C59A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9A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C59A0" w:rsidRDefault="00142658" w:rsidP="00BE29D8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 xml:space="preserve">Kris E. </w:t>
            </w:r>
            <w:proofErr w:type="spellStart"/>
            <w:r w:rsidRPr="002C59A0">
              <w:rPr>
                <w:rFonts w:asciiTheme="majorHAnsi" w:hAnsiTheme="majorHAnsi" w:cstheme="majorHAnsi"/>
              </w:rPr>
              <w:t>Durmer</w:t>
            </w:r>
            <w:proofErr w:type="spellEnd"/>
            <w:r w:rsidR="00BE379B" w:rsidRPr="002C59A0">
              <w:rPr>
                <w:rFonts w:asciiTheme="majorHAnsi" w:hAnsiTheme="majorHAnsi" w:cstheme="majorHAnsi"/>
              </w:rPr>
              <w:t xml:space="preserve"> (</w:t>
            </w:r>
            <w:r w:rsidRPr="002C59A0">
              <w:rPr>
                <w:rFonts w:asciiTheme="majorHAnsi" w:hAnsiTheme="majorHAnsi" w:cstheme="majorHAnsi"/>
              </w:rPr>
              <w:t>2009 to present)</w:t>
            </w:r>
            <w:r w:rsidR="00A44F1C" w:rsidRPr="002C59A0">
              <w:rPr>
                <w:rFonts w:asciiTheme="majorHAnsi" w:hAnsiTheme="majorHAnsi" w:cstheme="majorHAnsi"/>
              </w:rPr>
              <w:t xml:space="preserve"> </w:t>
            </w:r>
            <w:r w:rsidRPr="002C59A0">
              <w:rPr>
                <w:rFonts w:asciiTheme="majorHAnsi" w:hAnsiTheme="majorHAnsi" w:cstheme="majorHAnsi"/>
              </w:rPr>
              <w:t>–</w:t>
            </w:r>
            <w:r w:rsidR="00A44F1C" w:rsidRPr="002C59A0">
              <w:rPr>
                <w:rFonts w:asciiTheme="majorHAnsi" w:hAnsiTheme="majorHAnsi" w:cstheme="majorHAnsi"/>
              </w:rPr>
              <w:t xml:space="preserve"> </w:t>
            </w:r>
            <w:r w:rsidRPr="002C59A0">
              <w:rPr>
                <w:rFonts w:asciiTheme="majorHAnsi" w:hAnsiTheme="majorHAnsi" w:cstheme="majorHAnsi"/>
              </w:rPr>
              <w:t xml:space="preserve">director, Smith-Weiss, Shepard &amp; </w:t>
            </w:r>
            <w:proofErr w:type="spellStart"/>
            <w:r w:rsidRPr="002C59A0">
              <w:rPr>
                <w:rFonts w:asciiTheme="majorHAnsi" w:hAnsiTheme="majorHAnsi" w:cstheme="majorHAnsi"/>
              </w:rPr>
              <w:t>Durmer</w:t>
            </w:r>
            <w:proofErr w:type="spellEnd"/>
            <w:r w:rsidRPr="002C59A0">
              <w:rPr>
                <w:rFonts w:asciiTheme="majorHAnsi" w:hAnsiTheme="majorHAnsi" w:cstheme="majorHAnsi"/>
              </w:rPr>
              <w:t xml:space="preserve"> P.C.</w:t>
            </w:r>
            <w:r w:rsidR="00BE379B" w:rsidRPr="002C59A0">
              <w:rPr>
                <w:rFonts w:asciiTheme="majorHAnsi" w:hAnsiTheme="majorHAnsi" w:cstheme="majorHAnsi"/>
              </w:rPr>
              <w:t xml:space="preserve">; </w:t>
            </w:r>
            <w:r w:rsidR="007F27FE" w:rsidRPr="002C59A0">
              <w:rPr>
                <w:rFonts w:asciiTheme="majorHAnsi" w:hAnsiTheme="majorHAnsi" w:cstheme="majorHAnsi"/>
              </w:rPr>
              <w:t>C</w:t>
            </w:r>
            <w:r w:rsidR="000A11F0" w:rsidRPr="002C59A0">
              <w:rPr>
                <w:rFonts w:asciiTheme="majorHAnsi" w:hAnsiTheme="majorHAnsi" w:cstheme="majorHAnsi"/>
              </w:rPr>
              <w:t xml:space="preserve">ommissioner, Nashua </w:t>
            </w:r>
            <w:r w:rsidR="0077161E" w:rsidRPr="002C59A0">
              <w:rPr>
                <w:rFonts w:asciiTheme="majorHAnsi" w:hAnsiTheme="majorHAnsi" w:cstheme="majorHAnsi"/>
              </w:rPr>
              <w:t xml:space="preserve">(New Hampshire) </w:t>
            </w:r>
            <w:r w:rsidR="000A11F0" w:rsidRPr="002C59A0">
              <w:rPr>
                <w:rFonts w:asciiTheme="majorHAnsi" w:hAnsiTheme="majorHAnsi" w:cstheme="majorHAnsi"/>
              </w:rPr>
              <w:t>Housing Authority</w:t>
            </w:r>
            <w:r w:rsidR="00BE379B" w:rsidRPr="002C59A0">
              <w:rPr>
                <w:rFonts w:asciiTheme="majorHAnsi" w:hAnsiTheme="majorHAnsi" w:cstheme="majorHAnsi"/>
              </w:rPr>
              <w:t xml:space="preserve">; </w:t>
            </w:r>
            <w:r w:rsidR="007F27FE" w:rsidRPr="002C59A0">
              <w:rPr>
                <w:rFonts w:asciiTheme="majorHAnsi" w:hAnsiTheme="majorHAnsi" w:cstheme="majorHAnsi"/>
              </w:rPr>
              <w:t>Vice Chair, Board</w:t>
            </w:r>
            <w:r w:rsidR="00BE29D8" w:rsidRPr="002C59A0">
              <w:rPr>
                <w:rFonts w:asciiTheme="majorHAnsi" w:hAnsiTheme="majorHAnsi" w:cstheme="majorHAnsi"/>
              </w:rPr>
              <w:t xml:space="preserve"> of </w:t>
            </w:r>
            <w:r w:rsidR="007F27FE" w:rsidRPr="002C59A0">
              <w:rPr>
                <w:rFonts w:asciiTheme="majorHAnsi" w:hAnsiTheme="majorHAnsi" w:cstheme="majorHAnsi"/>
              </w:rPr>
              <w:t xml:space="preserve">Directors </w:t>
            </w:r>
            <w:r w:rsidR="00BE29D8" w:rsidRPr="002C59A0">
              <w:rPr>
                <w:rFonts w:asciiTheme="majorHAnsi" w:hAnsiTheme="majorHAnsi" w:cstheme="majorHAnsi"/>
              </w:rPr>
              <w:t>of Sallie Mae</w:t>
            </w:r>
            <w:r w:rsidR="00BE29D8" w:rsidRPr="002C59A0">
              <w:rPr>
                <w:rStyle w:val="EndnoteReference"/>
                <w:rFonts w:asciiTheme="majorHAnsi" w:hAnsiTheme="majorHAnsi" w:cstheme="majorHAnsi"/>
              </w:rPr>
              <w:endnoteReference w:id="6"/>
            </w:r>
            <w:bookmarkStart w:id="1" w:name="_GoBack"/>
            <w:bookmarkEnd w:id="1"/>
          </w:p>
        </w:tc>
      </w:tr>
      <w:tr w:rsidR="00D47C82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C59A0" w:rsidRDefault="00BE29D8" w:rsidP="00BE29D8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 xml:space="preserve">Leslie Angus Nicholson </w:t>
            </w:r>
            <w:r w:rsidR="00A44F1C" w:rsidRPr="002C59A0">
              <w:rPr>
                <w:rFonts w:asciiTheme="majorHAnsi" w:hAnsiTheme="majorHAnsi" w:cstheme="majorHAnsi"/>
              </w:rPr>
              <w:t xml:space="preserve"> (</w:t>
            </w:r>
            <w:r w:rsidRPr="002C59A0">
              <w:rPr>
                <w:rFonts w:asciiTheme="majorHAnsi" w:hAnsiTheme="majorHAnsi" w:cstheme="majorHAnsi"/>
              </w:rPr>
              <w:t>2008 to 2009</w:t>
            </w:r>
            <w:r w:rsidR="00A44F1C" w:rsidRPr="002C59A0">
              <w:rPr>
                <w:rFonts w:asciiTheme="majorHAnsi" w:hAnsiTheme="majorHAnsi" w:cstheme="majorHAnsi"/>
              </w:rPr>
              <w:t>) -</w:t>
            </w:r>
            <w:r w:rsidR="00BE379B" w:rsidRPr="002C59A0">
              <w:rPr>
                <w:rFonts w:asciiTheme="majorHAnsi" w:hAnsiTheme="majorHAnsi" w:cstheme="majorHAnsi"/>
              </w:rPr>
              <w:t xml:space="preserve"> </w:t>
            </w:r>
            <w:r w:rsidR="007F27FE" w:rsidRPr="002C59A0">
              <w:rPr>
                <w:rFonts w:asciiTheme="majorHAnsi" w:hAnsiTheme="majorHAnsi" w:cstheme="majorHAnsi"/>
              </w:rPr>
              <w:t xml:space="preserve">President </w:t>
            </w:r>
            <w:r w:rsidRPr="002C59A0">
              <w:rPr>
                <w:rFonts w:asciiTheme="majorHAnsi" w:hAnsiTheme="majorHAnsi" w:cstheme="majorHAnsi"/>
              </w:rPr>
              <w:t xml:space="preserve">and </w:t>
            </w:r>
            <w:r w:rsidR="007F27FE" w:rsidRPr="002C59A0">
              <w:rPr>
                <w:rFonts w:asciiTheme="majorHAnsi" w:hAnsiTheme="majorHAnsi" w:cstheme="majorHAnsi"/>
              </w:rPr>
              <w:t>Chief Executive Officer</w:t>
            </w:r>
            <w:r w:rsidRPr="002C59A0">
              <w:rPr>
                <w:rFonts w:asciiTheme="majorHAnsi" w:hAnsiTheme="majorHAnsi" w:cstheme="majorHAnsi"/>
              </w:rPr>
              <w:t>, Kenwood Capital, LLC</w:t>
            </w:r>
            <w:r w:rsidR="00BE379B" w:rsidRPr="002C59A0">
              <w:rPr>
                <w:rFonts w:asciiTheme="majorHAnsi" w:hAnsiTheme="majorHAnsi" w:cstheme="majorHAnsi"/>
              </w:rPr>
              <w:t xml:space="preserve">; </w:t>
            </w:r>
            <w:r w:rsidR="007F27FE" w:rsidRPr="002C59A0">
              <w:rPr>
                <w:rFonts w:asciiTheme="majorHAnsi" w:hAnsiTheme="majorHAnsi" w:cstheme="majorHAnsi"/>
              </w:rPr>
              <w:t xml:space="preserve">Executive Vice President </w:t>
            </w:r>
            <w:r w:rsidRPr="002C59A0">
              <w:rPr>
                <w:rFonts w:asciiTheme="majorHAnsi" w:hAnsiTheme="majorHAnsi" w:cstheme="majorHAnsi"/>
              </w:rPr>
              <w:t xml:space="preserve">and </w:t>
            </w:r>
            <w:r w:rsidR="007F27FE" w:rsidRPr="002C59A0">
              <w:rPr>
                <w:rFonts w:asciiTheme="majorHAnsi" w:hAnsiTheme="majorHAnsi" w:cstheme="majorHAnsi"/>
              </w:rPr>
              <w:t>General Counsel</w:t>
            </w:r>
            <w:r w:rsidRPr="002C59A0">
              <w:rPr>
                <w:rFonts w:asciiTheme="majorHAnsi" w:hAnsiTheme="majorHAnsi" w:cstheme="majorHAnsi"/>
              </w:rPr>
              <w:t>, Chevy Chase Bank</w:t>
            </w:r>
            <w:r w:rsidR="00BE379B" w:rsidRPr="002C59A0">
              <w:rPr>
                <w:rFonts w:asciiTheme="majorHAnsi" w:hAnsiTheme="majorHAnsi" w:cstheme="majorHAnsi"/>
              </w:rPr>
              <w:t xml:space="preserve">; </w:t>
            </w:r>
            <w:r w:rsidR="007F27FE" w:rsidRPr="002C59A0">
              <w:rPr>
                <w:rFonts w:asciiTheme="majorHAnsi" w:hAnsiTheme="majorHAnsi" w:cstheme="majorHAnsi"/>
              </w:rPr>
              <w:t xml:space="preserve">Partner </w:t>
            </w:r>
            <w:r w:rsidRPr="002C59A0">
              <w:rPr>
                <w:rFonts w:asciiTheme="majorHAnsi" w:hAnsiTheme="majorHAnsi" w:cstheme="majorHAnsi"/>
              </w:rPr>
              <w:t xml:space="preserve">and </w:t>
            </w:r>
            <w:r w:rsidR="007F27FE" w:rsidRPr="002C59A0">
              <w:rPr>
                <w:rFonts w:asciiTheme="majorHAnsi" w:hAnsiTheme="majorHAnsi" w:cstheme="majorHAnsi"/>
              </w:rPr>
              <w:t>Chairman</w:t>
            </w:r>
            <w:r w:rsidRPr="002C59A0">
              <w:rPr>
                <w:rFonts w:asciiTheme="majorHAnsi" w:hAnsiTheme="majorHAnsi" w:cstheme="majorHAnsi"/>
              </w:rPr>
              <w:t xml:space="preserve">, </w:t>
            </w:r>
            <w:r w:rsidR="007F27FE" w:rsidRPr="002C59A0">
              <w:rPr>
                <w:rFonts w:asciiTheme="majorHAnsi" w:hAnsiTheme="majorHAnsi" w:cstheme="majorHAnsi"/>
              </w:rPr>
              <w:t xml:space="preserve">Litigation Department </w:t>
            </w:r>
            <w:r w:rsidRPr="002C59A0">
              <w:rPr>
                <w:rFonts w:asciiTheme="majorHAnsi" w:hAnsiTheme="majorHAnsi" w:cstheme="majorHAnsi"/>
              </w:rPr>
              <w:t>at Shaw Pittman, LLC</w:t>
            </w:r>
            <w:r w:rsidRPr="002C59A0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2C59A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C59A0" w:rsidRDefault="00BE29D8" w:rsidP="00BE29D8">
            <w:pPr>
              <w:rPr>
                <w:rFonts w:asciiTheme="majorHAnsi" w:hAnsiTheme="majorHAnsi" w:cstheme="majorHAnsi"/>
              </w:rPr>
            </w:pPr>
            <w:r w:rsidRPr="002C59A0">
              <w:rPr>
                <w:rFonts w:asciiTheme="majorHAnsi" w:hAnsiTheme="majorHAnsi" w:cstheme="majorHAnsi"/>
              </w:rPr>
              <w:t xml:space="preserve">Lennard </w:t>
            </w:r>
            <w:proofErr w:type="spellStart"/>
            <w:r w:rsidRPr="002C59A0">
              <w:rPr>
                <w:rFonts w:asciiTheme="majorHAnsi" w:hAnsiTheme="majorHAnsi" w:cstheme="majorHAnsi"/>
              </w:rPr>
              <w:t>Loewentritt</w:t>
            </w:r>
            <w:proofErr w:type="spellEnd"/>
            <w:r w:rsidRPr="002C59A0">
              <w:rPr>
                <w:rFonts w:asciiTheme="majorHAnsi" w:hAnsiTheme="majorHAnsi" w:cstheme="majorHAnsi"/>
              </w:rPr>
              <w:t xml:space="preserve"> </w:t>
            </w:r>
            <w:r w:rsidR="00BE379B" w:rsidRPr="002C59A0">
              <w:rPr>
                <w:rFonts w:asciiTheme="majorHAnsi" w:hAnsiTheme="majorHAnsi" w:cstheme="majorHAnsi"/>
              </w:rPr>
              <w:t xml:space="preserve"> </w:t>
            </w:r>
            <w:r w:rsidR="00A44F1C" w:rsidRPr="002C59A0">
              <w:rPr>
                <w:rFonts w:asciiTheme="majorHAnsi" w:hAnsiTheme="majorHAnsi" w:cstheme="majorHAnsi"/>
              </w:rPr>
              <w:t>(</w:t>
            </w:r>
            <w:r w:rsidRPr="002C59A0">
              <w:rPr>
                <w:rFonts w:asciiTheme="majorHAnsi" w:hAnsiTheme="majorHAnsi" w:cstheme="majorHAnsi"/>
              </w:rPr>
              <w:t>2006 to 2008</w:t>
            </w:r>
            <w:r w:rsidR="00A44F1C" w:rsidRPr="002C59A0">
              <w:rPr>
                <w:rFonts w:asciiTheme="majorHAnsi" w:hAnsiTheme="majorHAnsi" w:cstheme="majorHAnsi"/>
              </w:rPr>
              <w:t>)</w:t>
            </w:r>
            <w:r w:rsidRPr="002C59A0">
              <w:rPr>
                <w:rFonts w:asciiTheme="majorHAnsi" w:hAnsiTheme="majorHAnsi" w:cstheme="majorHAnsi"/>
              </w:rPr>
              <w:t xml:space="preserve"> (acting)</w:t>
            </w:r>
            <w:r w:rsidR="00A44F1C" w:rsidRPr="002C59A0">
              <w:rPr>
                <w:rFonts w:asciiTheme="majorHAnsi" w:hAnsiTheme="majorHAnsi" w:cstheme="majorHAnsi"/>
              </w:rPr>
              <w:t xml:space="preserve"> -</w:t>
            </w:r>
            <w:r w:rsidR="00BE379B" w:rsidRPr="002C59A0">
              <w:rPr>
                <w:rFonts w:asciiTheme="majorHAnsi" w:hAnsiTheme="majorHAnsi" w:cstheme="majorHAnsi"/>
              </w:rPr>
              <w:t xml:space="preserve"> </w:t>
            </w:r>
            <w:r w:rsidRPr="002C59A0">
              <w:rPr>
                <w:rFonts w:asciiTheme="majorHAnsi" w:hAnsiTheme="majorHAnsi" w:cstheme="majorHAnsi"/>
              </w:rPr>
              <w:t>Acting Associate General Counsel, GSA</w:t>
            </w:r>
            <w:r w:rsidRPr="002C59A0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47C82" w:rsidRDefault="00514128">
      <w:pPr>
        <w:rPr>
          <w:rFonts w:asciiTheme="majorHAnsi" w:hAnsiTheme="majorHAnsi" w:cstheme="majorHAnsi"/>
        </w:rPr>
      </w:pPr>
    </w:p>
    <w:sectPr w:rsidR="00514128" w:rsidRPr="00D47C82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9E" w:rsidRDefault="0085309E" w:rsidP="001E22F1">
      <w:r>
        <w:separator/>
      </w:r>
    </w:p>
  </w:endnote>
  <w:endnote w:type="continuationSeparator" w:id="0">
    <w:p w:rsidR="0085309E" w:rsidRDefault="0085309E" w:rsidP="001E22F1">
      <w:r>
        <w:continuationSeparator/>
      </w:r>
    </w:p>
  </w:endnote>
  <w:endnote w:id="1">
    <w:p w:rsidR="00832D9A" w:rsidRDefault="00832D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34614">
        <w:t>2016 p</w:t>
      </w:r>
      <w:r>
        <w:t>lum book</w:t>
      </w:r>
    </w:p>
  </w:endnote>
  <w:endnote w:id="2">
    <w:p w:rsidR="00832D9A" w:rsidRDefault="00832D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A59C4">
        <w:t>Partnership for Public Service position description</w:t>
      </w:r>
    </w:p>
  </w:endnote>
  <w:endnote w:id="3">
    <w:p w:rsidR="00084B56" w:rsidRDefault="00084B5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957A38">
          <w:rPr>
            <w:rStyle w:val="Hyperlink"/>
          </w:rPr>
          <w:t>http://www.gsa.gov/portal/category/21410</w:t>
        </w:r>
      </w:hyperlink>
    </w:p>
  </w:endnote>
  <w:endnote w:id="4">
    <w:p w:rsidR="00764C15" w:rsidRDefault="00764C1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957A38">
          <w:rPr>
            <w:rStyle w:val="Hyperlink"/>
          </w:rPr>
          <w:t>http://www.gsa.gov/portal/category/21410</w:t>
        </w:r>
      </w:hyperlink>
    </w:p>
  </w:endnote>
  <w:endnote w:id="5">
    <w:p w:rsidR="0080433A" w:rsidRDefault="0080433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57A38">
          <w:rPr>
            <w:rStyle w:val="Hyperlink"/>
          </w:rPr>
          <w:t>http://www.gsa.gov/portal/category/21410</w:t>
        </w:r>
      </w:hyperlink>
    </w:p>
  </w:endnote>
  <w:endnote w:id="6">
    <w:p w:rsidR="00BE29D8" w:rsidRDefault="00BE29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957A38">
          <w:rPr>
            <w:rStyle w:val="Hyperlink"/>
          </w:rPr>
          <w:t>http://www.gsa.gov/portal/content/101094</w:t>
        </w:r>
      </w:hyperlink>
    </w:p>
  </w:endnote>
  <w:endnote w:id="7">
    <w:p w:rsidR="00BE29D8" w:rsidRDefault="00BE29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957A38">
          <w:rPr>
            <w:rStyle w:val="Hyperlink"/>
          </w:rPr>
          <w:t>http://www.gsa.gov/portal/content/103075</w:t>
        </w:r>
      </w:hyperlink>
    </w:p>
  </w:endnote>
  <w:endnote w:id="8">
    <w:p w:rsidR="00BE29D8" w:rsidRDefault="00BE29D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957A38">
          <w:rPr>
            <w:rStyle w:val="Hyperlink"/>
          </w:rPr>
          <w:t>http://www.gsa.gov/portal/content/102407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9E" w:rsidRDefault="0085309E" w:rsidP="001E22F1">
      <w:r>
        <w:separator/>
      </w:r>
    </w:p>
  </w:footnote>
  <w:footnote w:type="continuationSeparator" w:id="0">
    <w:p w:rsidR="0085309E" w:rsidRDefault="0085309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811C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B3357F"/>
    <w:multiLevelType w:val="hybridMultilevel"/>
    <w:tmpl w:val="ED7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4E7C82"/>
    <w:multiLevelType w:val="hybridMultilevel"/>
    <w:tmpl w:val="B492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6B582B"/>
    <w:multiLevelType w:val="hybridMultilevel"/>
    <w:tmpl w:val="398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5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23"/>
  </w:num>
  <w:num w:numId="15">
    <w:abstractNumId w:val="26"/>
  </w:num>
  <w:num w:numId="16">
    <w:abstractNumId w:val="1"/>
  </w:num>
  <w:num w:numId="17">
    <w:abstractNumId w:val="17"/>
  </w:num>
  <w:num w:numId="18">
    <w:abstractNumId w:val="32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7"/>
  </w:num>
  <w:num w:numId="36">
    <w:abstractNumId w:val="21"/>
  </w:num>
  <w:num w:numId="37">
    <w:abstractNumId w:val="24"/>
  </w:num>
  <w:num w:numId="38">
    <w:abstractNumId w:val="14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4B56"/>
    <w:rsid w:val="0008706F"/>
    <w:rsid w:val="00087A28"/>
    <w:rsid w:val="000A0629"/>
    <w:rsid w:val="000A0E94"/>
    <w:rsid w:val="000A11F0"/>
    <w:rsid w:val="000A35C6"/>
    <w:rsid w:val="000A59C4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1C7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2658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614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59A0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02FE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2D07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25EA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64C15"/>
    <w:rsid w:val="0077161E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27FE"/>
    <w:rsid w:val="007F321F"/>
    <w:rsid w:val="007F338A"/>
    <w:rsid w:val="007F5A8E"/>
    <w:rsid w:val="007F6387"/>
    <w:rsid w:val="007F6E52"/>
    <w:rsid w:val="0080433A"/>
    <w:rsid w:val="00806C5D"/>
    <w:rsid w:val="00820463"/>
    <w:rsid w:val="00821486"/>
    <w:rsid w:val="008271A8"/>
    <w:rsid w:val="00832D9A"/>
    <w:rsid w:val="00833527"/>
    <w:rsid w:val="00836810"/>
    <w:rsid w:val="00843FE7"/>
    <w:rsid w:val="00845BCF"/>
    <w:rsid w:val="008529C3"/>
    <w:rsid w:val="0085309E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5506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66FAD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29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11CF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47C82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0800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0554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a.gov/portal/category/21410" TargetMode="External"/><Relationship Id="rId2" Type="http://schemas.openxmlformats.org/officeDocument/2006/relationships/hyperlink" Target="http://www.gsa.gov/portal/category/21410" TargetMode="External"/><Relationship Id="rId1" Type="http://schemas.openxmlformats.org/officeDocument/2006/relationships/hyperlink" Target="http://www.gsa.gov/portal/category/21410" TargetMode="External"/><Relationship Id="rId6" Type="http://schemas.openxmlformats.org/officeDocument/2006/relationships/hyperlink" Target="http://www.gsa.gov/portal/content/102407" TargetMode="External"/><Relationship Id="rId5" Type="http://schemas.openxmlformats.org/officeDocument/2006/relationships/hyperlink" Target="http://www.gsa.gov/portal/content/103075" TargetMode="External"/><Relationship Id="rId4" Type="http://schemas.openxmlformats.org/officeDocument/2006/relationships/hyperlink" Target="http://www.gsa.gov/portal/content/10109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30A59"/>
    <w:rsid w:val="001C76A9"/>
    <w:rsid w:val="001E4D58"/>
    <w:rsid w:val="003D76CB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0366B1-7F7B-487D-B82B-14B18089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4</cp:revision>
  <cp:lastPrinted>2016-07-12T18:00:00Z</cp:lastPrinted>
  <dcterms:created xsi:type="dcterms:W3CDTF">2017-02-06T22:47:00Z</dcterms:created>
  <dcterms:modified xsi:type="dcterms:W3CDTF">2017-07-06T21:00:00Z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