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584863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584863">
        <w:rPr>
          <w:rFonts w:asciiTheme="majorHAnsi" w:hAnsiTheme="majorHAnsi" w:cstheme="majorHAnsi"/>
          <w:color w:val="000000"/>
          <w:szCs w:val="26"/>
        </w:rPr>
        <w:t>Assistant Administrator (Chemical Safety and Pollution Prevention)</w:t>
      </w:r>
      <w:r w:rsidR="00D56177" w:rsidRPr="00584863">
        <w:rPr>
          <w:rFonts w:asciiTheme="majorHAnsi" w:hAnsiTheme="majorHAnsi" w:cstheme="majorHAnsi"/>
          <w:szCs w:val="26"/>
        </w:rPr>
        <w:t xml:space="preserve">, </w:t>
      </w:r>
      <w:r w:rsidRPr="00584863">
        <w:rPr>
          <w:rFonts w:asciiTheme="majorHAnsi" w:hAnsiTheme="majorHAnsi" w:cstheme="majorHAnsi"/>
          <w:szCs w:val="26"/>
        </w:rPr>
        <w:t>Environmental Protection</w:t>
      </w:r>
      <w:r>
        <w:rPr>
          <w:rFonts w:asciiTheme="majorHAnsi" w:hAnsiTheme="majorHAnsi" w:cstheme="majorHAnsi"/>
          <w:szCs w:val="26"/>
        </w:rPr>
        <w:t xml:space="preserve"> Agency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58538B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Environment and Public Works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73751D" w:rsidP="00D33A2A">
            <w:pPr>
              <w:rPr>
                <w:rFonts w:asciiTheme="majorHAnsi" w:hAnsiTheme="majorHAnsi" w:cstheme="majorHAnsi"/>
              </w:rPr>
            </w:pPr>
            <w:r w:rsidRPr="000F1D38">
              <w:rPr>
                <w:rFonts w:asciiTheme="majorHAnsi" w:hAnsiTheme="majorHAnsi" w:cstheme="majorHAnsi"/>
              </w:rPr>
              <w:t>To protect h</w:t>
            </w:r>
            <w:r w:rsidR="00D5276C">
              <w:rPr>
                <w:rFonts w:asciiTheme="majorHAnsi" w:hAnsiTheme="majorHAnsi" w:cstheme="majorHAnsi"/>
              </w:rPr>
              <w:t>uman health and the environment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1C31C4" w:rsidP="00FD29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assistant a</w:t>
            </w:r>
            <w:r w:rsidRPr="004768AF">
              <w:rPr>
                <w:rFonts w:asciiTheme="majorHAnsi" w:hAnsiTheme="majorHAnsi" w:cstheme="majorHAnsi"/>
              </w:rPr>
              <w:t xml:space="preserve">dministrator for </w:t>
            </w:r>
            <w:r>
              <w:rPr>
                <w:rFonts w:asciiTheme="majorHAnsi" w:hAnsiTheme="majorHAnsi" w:cstheme="majorHAnsi"/>
              </w:rPr>
              <w:t>chemical safety and pollution p</w:t>
            </w:r>
            <w:r w:rsidRPr="004768AF">
              <w:rPr>
                <w:rFonts w:asciiTheme="majorHAnsi" w:hAnsiTheme="majorHAnsi" w:cstheme="majorHAnsi"/>
              </w:rPr>
              <w:t>revention (formerly the</w:t>
            </w:r>
            <w:r>
              <w:rPr>
                <w:rFonts w:asciiTheme="majorHAnsi" w:hAnsiTheme="majorHAnsi" w:cstheme="majorHAnsi"/>
              </w:rPr>
              <w:t xml:space="preserve"> assistant administrator for prevention, pesticides and t</w:t>
            </w:r>
            <w:r w:rsidRPr="004768AF">
              <w:rPr>
                <w:rFonts w:asciiTheme="majorHAnsi" w:hAnsiTheme="majorHAnsi" w:cstheme="majorHAnsi"/>
              </w:rPr>
              <w:t>oxic</w:t>
            </w:r>
            <w:r>
              <w:rPr>
                <w:rFonts w:asciiTheme="majorHAnsi" w:hAnsiTheme="majorHAnsi" w:cstheme="majorHAnsi"/>
              </w:rPr>
              <w:t xml:space="preserve"> substances) is responsible for </w:t>
            </w:r>
            <w:r w:rsidRPr="004768AF">
              <w:rPr>
                <w:rFonts w:asciiTheme="majorHAnsi" w:hAnsiTheme="majorHAnsi" w:cstheme="majorHAnsi"/>
              </w:rPr>
              <w:t>agency strategies for implement</w:t>
            </w:r>
            <w:r w:rsidR="00FD2995">
              <w:rPr>
                <w:rFonts w:asciiTheme="majorHAnsi" w:hAnsiTheme="majorHAnsi" w:cstheme="majorHAnsi"/>
              </w:rPr>
              <w:t>i</w:t>
            </w:r>
            <w:r w:rsidRPr="004768AF">
              <w:rPr>
                <w:rFonts w:asciiTheme="majorHAnsi" w:hAnsiTheme="majorHAnsi" w:cstheme="majorHAnsi"/>
              </w:rPr>
              <w:t>n</w:t>
            </w:r>
            <w:r w:rsidR="00FD2995">
              <w:rPr>
                <w:rFonts w:asciiTheme="majorHAnsi" w:hAnsiTheme="majorHAnsi" w:cstheme="majorHAnsi"/>
              </w:rPr>
              <w:t>g</w:t>
            </w:r>
            <w:r w:rsidRPr="004768AF">
              <w:rPr>
                <w:rFonts w:asciiTheme="majorHAnsi" w:hAnsiTheme="majorHAnsi" w:cstheme="majorHAnsi"/>
              </w:rPr>
              <w:t xml:space="preserve"> and integratin</w:t>
            </w:r>
            <w:r w:rsidR="00FD2995">
              <w:rPr>
                <w:rFonts w:asciiTheme="majorHAnsi" w:hAnsiTheme="majorHAnsi" w:cstheme="majorHAnsi"/>
              </w:rPr>
              <w:t>g</w:t>
            </w:r>
            <w:r w:rsidRPr="004768AF">
              <w:rPr>
                <w:rFonts w:asciiTheme="majorHAnsi" w:hAnsiTheme="majorHAnsi" w:cstheme="majorHAnsi"/>
              </w:rPr>
              <w:t xml:space="preserve"> the pollution prevention, pesticides and toxic substances programs</w:t>
            </w:r>
            <w:r w:rsidR="00D5276C">
              <w:rPr>
                <w:rFonts w:asciiTheme="majorHAnsi" w:hAnsiTheme="majorHAnsi" w:cstheme="majorHAnsi"/>
              </w:rPr>
              <w:t>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CF7C7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CF7C7E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9C57B7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Environmental Protection Agency Administrator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E47" w:rsidRPr="00D56177" w:rsidRDefault="00BF772D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In fiscal 2015, the Office of Chemical Safety and Pollution Prevention had an enacted budget of $231.06</w:t>
            </w:r>
            <w:r w:rsidR="00D5276C">
              <w:rPr>
                <w:rFonts w:asciiTheme="majorHAnsi" w:hAnsiTheme="majorHAnsi" w:cstheme="majorHAnsi"/>
                <w:bCs/>
              </w:rPr>
              <w:t>9 million and 986 full-time equivalents</w:t>
            </w:r>
            <w:r>
              <w:rPr>
                <w:rFonts w:asciiTheme="majorHAnsi" w:hAnsiTheme="majorHAnsi" w:cstheme="majorHAnsi"/>
                <w:bCs/>
              </w:rPr>
              <w:t>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F74" w:rsidRDefault="00D5276C" w:rsidP="008F2D6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Plans</w:t>
            </w:r>
            <w:r w:rsidR="004768AF" w:rsidRPr="00FA2F74">
              <w:rPr>
                <w:rFonts w:asciiTheme="majorHAnsi" w:hAnsiTheme="majorHAnsi" w:cstheme="majorHAnsi"/>
              </w:rPr>
              <w:t xml:space="preserve"> agency strategies for implement</w:t>
            </w:r>
            <w:r w:rsidR="00FD2995">
              <w:rPr>
                <w:rFonts w:asciiTheme="majorHAnsi" w:hAnsiTheme="majorHAnsi" w:cstheme="majorHAnsi"/>
              </w:rPr>
              <w:t>ing</w:t>
            </w:r>
            <w:r w:rsidR="004768AF" w:rsidRPr="00FA2F74">
              <w:rPr>
                <w:rFonts w:asciiTheme="majorHAnsi" w:hAnsiTheme="majorHAnsi" w:cstheme="majorHAnsi"/>
              </w:rPr>
              <w:t xml:space="preserve"> and integratin</w:t>
            </w:r>
            <w:r w:rsidR="00FD2995">
              <w:rPr>
                <w:rFonts w:asciiTheme="majorHAnsi" w:hAnsiTheme="majorHAnsi" w:cstheme="majorHAnsi"/>
              </w:rPr>
              <w:t>g</w:t>
            </w:r>
            <w:r w:rsidR="004768AF" w:rsidRPr="00FA2F74">
              <w:rPr>
                <w:rFonts w:asciiTheme="majorHAnsi" w:hAnsiTheme="majorHAnsi" w:cstheme="majorHAnsi"/>
              </w:rPr>
              <w:t xml:space="preserve">  the pollution prevention, pesticide</w:t>
            </w:r>
            <w:r w:rsidR="00FA2F74">
              <w:rPr>
                <w:rFonts w:asciiTheme="majorHAnsi" w:hAnsiTheme="majorHAnsi" w:cstheme="majorHAnsi"/>
              </w:rPr>
              <w:t>s and toxic substances programs</w:t>
            </w:r>
            <w:r w:rsidR="004768AF" w:rsidRPr="00FA2F74">
              <w:rPr>
                <w:rFonts w:asciiTheme="majorHAnsi" w:hAnsiTheme="majorHAnsi" w:cstheme="majorHAnsi"/>
              </w:rPr>
              <w:t xml:space="preserve"> </w:t>
            </w:r>
          </w:p>
          <w:p w:rsidR="00FA2F74" w:rsidRDefault="00D5276C" w:rsidP="008F2D6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Develops</w:t>
            </w:r>
            <w:r w:rsidR="004768AF" w:rsidRPr="00FA2F74">
              <w:rPr>
                <w:rFonts w:asciiTheme="majorHAnsi" w:hAnsiTheme="majorHAnsi" w:cstheme="majorHAnsi"/>
              </w:rPr>
              <w:t xml:space="preserve"> and </w:t>
            </w:r>
            <w:r>
              <w:rPr>
                <w:rFonts w:asciiTheme="majorHAnsi" w:hAnsiTheme="majorHAnsi" w:cstheme="majorHAnsi"/>
              </w:rPr>
              <w:t>operates</w:t>
            </w:r>
            <w:r w:rsidR="004768AF" w:rsidRPr="00FA2F74">
              <w:rPr>
                <w:rFonts w:asciiTheme="majorHAnsi" w:hAnsiTheme="majorHAnsi" w:cstheme="majorHAnsi"/>
              </w:rPr>
              <w:t xml:space="preserve"> agency programs and policies for assessment and control of pesticides and toxic substances, </w:t>
            </w:r>
            <w:r w:rsidR="00FD2995">
              <w:rPr>
                <w:rFonts w:asciiTheme="majorHAnsi" w:hAnsiTheme="majorHAnsi" w:cstheme="majorHAnsi"/>
              </w:rPr>
              <w:t xml:space="preserve">and </w:t>
            </w:r>
            <w:r>
              <w:rPr>
                <w:rFonts w:asciiTheme="majorHAnsi" w:hAnsiTheme="majorHAnsi" w:cstheme="majorHAnsi"/>
              </w:rPr>
              <w:t>recommends</w:t>
            </w:r>
            <w:r w:rsidR="004768AF" w:rsidRPr="00FA2F74">
              <w:rPr>
                <w:rFonts w:asciiTheme="majorHAnsi" w:hAnsiTheme="majorHAnsi" w:cstheme="majorHAnsi"/>
              </w:rPr>
              <w:t xml:space="preserve"> policies and </w:t>
            </w:r>
            <w:r>
              <w:rPr>
                <w:rFonts w:asciiTheme="majorHAnsi" w:hAnsiTheme="majorHAnsi" w:cstheme="majorHAnsi"/>
              </w:rPr>
              <w:t>develops</w:t>
            </w:r>
            <w:r w:rsidR="004768AF" w:rsidRPr="00FA2F74">
              <w:rPr>
                <w:rFonts w:asciiTheme="majorHAnsi" w:hAnsiTheme="majorHAnsi" w:cstheme="majorHAnsi"/>
              </w:rPr>
              <w:t xml:space="preserve"> operating programs for implementin</w:t>
            </w:r>
            <w:r w:rsidR="00FA2F74">
              <w:rPr>
                <w:rFonts w:asciiTheme="majorHAnsi" w:hAnsiTheme="majorHAnsi" w:cstheme="majorHAnsi"/>
              </w:rPr>
              <w:t>g the Pollution Prevention Act</w:t>
            </w:r>
          </w:p>
          <w:p w:rsidR="00FA2F74" w:rsidRDefault="00FA2F74" w:rsidP="008F2D6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Develops</w:t>
            </w:r>
            <w:r w:rsidR="004768AF" w:rsidRPr="00FA2F74">
              <w:rPr>
                <w:rFonts w:asciiTheme="majorHAnsi" w:hAnsiTheme="majorHAnsi" w:cstheme="majorHAnsi"/>
              </w:rPr>
              <w:t xml:space="preserve"> recommendations for agency p</w:t>
            </w:r>
            <w:r>
              <w:rPr>
                <w:rFonts w:asciiTheme="majorHAnsi" w:hAnsiTheme="majorHAnsi" w:cstheme="majorHAnsi"/>
              </w:rPr>
              <w:t xml:space="preserve">riorities for research, </w:t>
            </w:r>
            <w:r w:rsidR="00D5276C">
              <w:rPr>
                <w:rFonts w:asciiTheme="majorHAnsi" w:hAnsiTheme="majorHAnsi" w:cstheme="majorHAnsi"/>
              </w:rPr>
              <w:t xml:space="preserve">and </w:t>
            </w:r>
            <w:r>
              <w:rPr>
                <w:rFonts w:asciiTheme="majorHAnsi" w:hAnsiTheme="majorHAnsi" w:cstheme="majorHAnsi"/>
              </w:rPr>
              <w:t>monitors</w:t>
            </w:r>
            <w:r w:rsidR="004768AF" w:rsidRPr="00FA2F74">
              <w:rPr>
                <w:rFonts w:asciiTheme="majorHAnsi" w:hAnsiTheme="majorHAnsi" w:cstheme="majorHAnsi"/>
              </w:rPr>
              <w:t xml:space="preserve"> regulatory and information</w:t>
            </w:r>
            <w:r w:rsidR="00FD2995">
              <w:rPr>
                <w:rFonts w:asciiTheme="majorHAnsi" w:hAnsiTheme="majorHAnsi" w:cstheme="majorHAnsi"/>
              </w:rPr>
              <w:t>-</w:t>
            </w:r>
            <w:r w:rsidR="004768AF" w:rsidRPr="00FA2F74">
              <w:rPr>
                <w:rFonts w:asciiTheme="majorHAnsi" w:hAnsiTheme="majorHAnsi" w:cstheme="majorHAnsi"/>
              </w:rPr>
              <w:t xml:space="preserve">gathering activities related to </w:t>
            </w:r>
            <w:r w:rsidR="00D5276C" w:rsidRPr="00FA2F74">
              <w:rPr>
                <w:rFonts w:asciiTheme="majorHAnsi" w:hAnsiTheme="majorHAnsi" w:cstheme="majorHAnsi"/>
              </w:rPr>
              <w:t>p</w:t>
            </w:r>
            <w:r w:rsidR="00D5276C">
              <w:rPr>
                <w:rFonts w:asciiTheme="majorHAnsi" w:hAnsiTheme="majorHAnsi" w:cstheme="majorHAnsi"/>
              </w:rPr>
              <w:t>esticides, toxic substances, and</w:t>
            </w:r>
            <w:r w:rsidR="00D5276C" w:rsidRPr="00FA2F74">
              <w:rPr>
                <w:rFonts w:asciiTheme="majorHAnsi" w:hAnsiTheme="majorHAnsi" w:cstheme="majorHAnsi"/>
              </w:rPr>
              <w:t xml:space="preserve"> </w:t>
            </w:r>
            <w:r w:rsidR="004768AF" w:rsidRPr="00FA2F74">
              <w:rPr>
                <w:rFonts w:asciiTheme="majorHAnsi" w:hAnsiTheme="majorHAnsi" w:cstheme="majorHAnsi"/>
              </w:rPr>
              <w:t>implementin</w:t>
            </w:r>
            <w:r w:rsidR="00D5276C">
              <w:rPr>
                <w:rFonts w:asciiTheme="majorHAnsi" w:hAnsiTheme="majorHAnsi" w:cstheme="majorHAnsi"/>
              </w:rPr>
              <w:t>g the Pollution Prevention Act</w:t>
            </w:r>
          </w:p>
          <w:p w:rsidR="0016537A" w:rsidRPr="00FA2F74" w:rsidRDefault="00FA2F74" w:rsidP="008F2D6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4768AF" w:rsidRPr="00FA2F74">
              <w:rPr>
                <w:rFonts w:asciiTheme="majorHAnsi" w:hAnsiTheme="majorHAnsi" w:cstheme="majorHAnsi"/>
              </w:rPr>
              <w:t>onitor</w:t>
            </w:r>
            <w:r>
              <w:rPr>
                <w:rFonts w:asciiTheme="majorHAnsi" w:hAnsiTheme="majorHAnsi" w:cstheme="majorHAnsi"/>
              </w:rPr>
              <w:t>s</w:t>
            </w:r>
            <w:r w:rsidR="004768AF" w:rsidRPr="00FA2F74">
              <w:rPr>
                <w:rFonts w:asciiTheme="majorHAnsi" w:hAnsiTheme="majorHAnsi" w:cstheme="majorHAnsi"/>
              </w:rPr>
              <w:t xml:space="preserve"> and assess</w:t>
            </w:r>
            <w:r>
              <w:rPr>
                <w:rFonts w:asciiTheme="majorHAnsi" w:hAnsiTheme="majorHAnsi" w:cstheme="majorHAnsi"/>
              </w:rPr>
              <w:t>es</w:t>
            </w:r>
            <w:r w:rsidR="004768AF" w:rsidRPr="00FA2F74">
              <w:rPr>
                <w:rFonts w:asciiTheme="majorHAnsi" w:hAnsiTheme="majorHAnsi" w:cstheme="majorHAnsi"/>
              </w:rPr>
              <w:t xml:space="preserve"> pollution prevention, pesticides and toxic substances program operations in headquarters and regional of</w:t>
            </w:r>
            <w:r>
              <w:rPr>
                <w:rFonts w:asciiTheme="majorHAnsi" w:hAnsiTheme="majorHAnsi" w:cstheme="majorHAnsi"/>
              </w:rPr>
              <w:t>fices</w:t>
            </w:r>
            <w:r w:rsidR="009C57B7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Pr="00BB53B3" w:rsidRDefault="00BB53B3" w:rsidP="00BB53B3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/>
                <w:bCs/>
                <w:u w:val="single"/>
              </w:rPr>
            </w:pPr>
            <w:r w:rsidRPr="000F1D38">
              <w:rPr>
                <w:rFonts w:asciiTheme="majorHAnsi" w:eastAsia="Calibri" w:hAnsiTheme="majorHAnsi" w:cstheme="majorHAnsi"/>
                <w:bCs/>
              </w:rPr>
              <w:t>Understanding of environmental science and EPA structure and processes</w:t>
            </w:r>
          </w:p>
          <w:p w:rsidR="00BB53B3" w:rsidRDefault="00BB53B3" w:rsidP="00BB53B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Previous government experience</w:t>
            </w:r>
            <w:r w:rsidR="00FD2995">
              <w:rPr>
                <w:rFonts w:asciiTheme="majorHAnsi" w:hAnsiTheme="majorHAnsi" w:cstheme="majorHAnsi"/>
                <w:bCs/>
              </w:rPr>
              <w:t>,</w:t>
            </w:r>
            <w:r>
              <w:rPr>
                <w:rFonts w:asciiTheme="majorHAnsi" w:hAnsiTheme="majorHAnsi" w:cstheme="majorHAnsi"/>
                <w:bCs/>
              </w:rPr>
              <w:t xml:space="preserve"> and knowledge of the legislative and federal budgeting process</w:t>
            </w:r>
          </w:p>
          <w:p w:rsidR="00BB53B3" w:rsidRPr="00F30670" w:rsidRDefault="00FD2995" w:rsidP="00BB53B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color w:val="000000"/>
              </w:rPr>
              <w:lastRenderedPageBreak/>
              <w:t>E</w:t>
            </w:r>
            <w:r w:rsidR="00BB53B3" w:rsidRPr="007812C9">
              <w:rPr>
                <w:rFonts w:asciiTheme="majorHAnsi" w:hAnsiTheme="majorHAnsi" w:cstheme="majorHAnsi"/>
                <w:color w:val="000000"/>
              </w:rPr>
              <w:t>ffective manager</w:t>
            </w:r>
            <w:r>
              <w:rPr>
                <w:rFonts w:asciiTheme="majorHAnsi" w:hAnsiTheme="majorHAnsi" w:cstheme="majorHAnsi"/>
                <w:color w:val="000000"/>
              </w:rPr>
              <w:t>, with a t</w:t>
            </w:r>
            <w:r w:rsidRPr="007812C9">
              <w:rPr>
                <w:rFonts w:asciiTheme="majorHAnsi" w:hAnsiTheme="majorHAnsi" w:cstheme="majorHAnsi"/>
                <w:color w:val="000000"/>
              </w:rPr>
              <w:t xml:space="preserve">rack record </w:t>
            </w:r>
            <w:r w:rsidR="00BB53B3" w:rsidRPr="007812C9">
              <w:rPr>
                <w:rFonts w:asciiTheme="majorHAnsi" w:hAnsiTheme="majorHAnsi" w:cstheme="majorHAnsi"/>
                <w:color w:val="000000"/>
              </w:rPr>
              <w:t>in a large and diverse organization</w:t>
            </w:r>
          </w:p>
          <w:p w:rsidR="00BB53B3" w:rsidRDefault="00BB53B3" w:rsidP="00BB53B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>Knowledge in the areas of f</w:t>
            </w:r>
            <w:r>
              <w:rPr>
                <w:rFonts w:asciiTheme="majorHAnsi" w:hAnsiTheme="majorHAnsi" w:cstheme="majorHAnsi"/>
                <w:color w:val="000000"/>
              </w:rPr>
              <w:t>inance, personnel, planning</w:t>
            </w:r>
            <w:r w:rsidRPr="007812C9">
              <w:rPr>
                <w:rFonts w:asciiTheme="majorHAnsi" w:hAnsiTheme="majorHAnsi" w:cstheme="majorHAnsi"/>
                <w:color w:val="000000"/>
              </w:rPr>
              <w:t xml:space="preserve"> and evaluation</w:t>
            </w:r>
          </w:p>
          <w:p w:rsidR="00BB53B3" w:rsidRPr="00BB53B3" w:rsidRDefault="00BB53B3" w:rsidP="00BB53B3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/>
                <w:bCs/>
                <w:u w:val="single"/>
              </w:rPr>
            </w:pPr>
            <w:r w:rsidRPr="00C15C53">
              <w:rPr>
                <w:rFonts w:asciiTheme="majorHAnsi" w:hAnsiTheme="majorHAnsi" w:cstheme="majorHAnsi"/>
                <w:bCs/>
              </w:rPr>
              <w:t>Strong relationships with relevant stakeholders, or ability to form them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3B3" w:rsidRDefault="00BB53B3" w:rsidP="00BB53B3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leader</w:t>
            </w:r>
          </w:p>
          <w:p w:rsidR="00BB53B3" w:rsidRPr="00B4329F" w:rsidRDefault="00BB53B3" w:rsidP="00BB53B3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F1D38">
              <w:rPr>
                <w:rFonts w:asciiTheme="majorHAnsi" w:eastAsia="Calibri" w:hAnsiTheme="majorHAnsi" w:cstheme="majorHAnsi"/>
                <w:bCs/>
              </w:rPr>
              <w:t>Ability to communicate effectively, internally and externally</w:t>
            </w:r>
          </w:p>
          <w:p w:rsidR="00BB53B3" w:rsidRPr="00BB53B3" w:rsidRDefault="00BB53B3" w:rsidP="00BB53B3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 xml:space="preserve">Strong </w:t>
            </w:r>
            <w:r>
              <w:rPr>
                <w:rFonts w:asciiTheme="majorHAnsi" w:hAnsiTheme="majorHAnsi" w:cstheme="majorHAnsi"/>
                <w:color w:val="000000"/>
              </w:rPr>
              <w:t>coordination</w:t>
            </w:r>
            <w:r w:rsidRPr="007812C9">
              <w:rPr>
                <w:rFonts w:asciiTheme="majorHAnsi" w:hAnsiTheme="majorHAnsi" w:cstheme="majorHAnsi"/>
                <w:color w:val="000000"/>
              </w:rPr>
              <w:t xml:space="preserve"> and collaboration skills to work extensively across U.S. government agenc</w:t>
            </w:r>
            <w:r>
              <w:rPr>
                <w:rFonts w:asciiTheme="majorHAnsi" w:hAnsiTheme="majorHAnsi" w:cstheme="majorHAnsi"/>
                <w:color w:val="000000"/>
              </w:rPr>
              <w:t xml:space="preserve">ies and </w:t>
            </w:r>
            <w:r w:rsidR="00FD2995">
              <w:rPr>
                <w:rFonts w:asciiTheme="majorHAnsi" w:hAnsiTheme="majorHAnsi" w:cstheme="majorHAnsi"/>
                <w:color w:val="000000"/>
              </w:rPr>
              <w:t xml:space="preserve">with </w:t>
            </w:r>
            <w:r>
              <w:rPr>
                <w:rFonts w:asciiTheme="majorHAnsi" w:hAnsiTheme="majorHAnsi" w:cstheme="majorHAnsi"/>
                <w:color w:val="000000"/>
              </w:rPr>
              <w:t>other relevant stakeholders</w:t>
            </w:r>
          </w:p>
          <w:p w:rsidR="00A87EC8" w:rsidRPr="00BB53B3" w:rsidRDefault="00BB53B3" w:rsidP="00BB53B3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B53B3">
              <w:rPr>
                <w:rFonts w:asciiTheme="majorHAnsi" w:hAnsiTheme="majorHAnsi" w:cstheme="majorHAnsi"/>
                <w:color w:val="000000"/>
              </w:rPr>
              <w:t>Ability to work under high pressure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063DA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3DA" w:rsidRDefault="00C5632C" w:rsidP="00B063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James J. Jones (2011 to 2017</w:t>
            </w:r>
            <w:r w:rsidR="00B063DA">
              <w:rPr>
                <w:rFonts w:asciiTheme="majorHAnsi" w:hAnsiTheme="majorHAnsi" w:cstheme="majorHAnsi"/>
              </w:rPr>
              <w:t>):</w:t>
            </w:r>
            <w:r w:rsidR="00246E7C">
              <w:rPr>
                <w:rFonts w:asciiTheme="majorHAnsi" w:hAnsiTheme="majorHAnsi" w:cstheme="majorHAnsi"/>
              </w:rPr>
              <w:t xml:space="preserve"> Deputy Assistant Administrator, Office of Air and Radiation, Environmental Protection Agency; Deputy Assistant Administrator, Office of Chemical Safety and Pollution Prevention, Environmental Protection Agency; Director, Office of Pesticide Programs, Environmental Protection Agency</w:t>
            </w:r>
            <w:r w:rsidR="00246E7C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B063DA" w:rsidP="007678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Stephen Alan Owens</w:t>
            </w:r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2009</w:t>
            </w:r>
            <w:r w:rsidR="00767811">
              <w:rPr>
                <w:rFonts w:asciiTheme="majorHAnsi" w:hAnsiTheme="majorHAnsi" w:cstheme="majorHAnsi"/>
              </w:rPr>
              <w:t xml:space="preserve"> to 2011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767811">
              <w:rPr>
                <w:rFonts w:asciiTheme="majorHAnsi" w:hAnsiTheme="majorHAnsi" w:cstheme="majorHAnsi"/>
              </w:rPr>
              <w:t xml:space="preserve">Director, </w:t>
            </w:r>
            <w:r w:rsidR="00767811" w:rsidRPr="00767811">
              <w:rPr>
                <w:rFonts w:asciiTheme="majorHAnsi" w:hAnsiTheme="majorHAnsi" w:cstheme="majorHAnsi"/>
              </w:rPr>
              <w:t>Arizona Department of Environmental Quality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767811">
              <w:rPr>
                <w:rFonts w:asciiTheme="majorHAnsi" w:hAnsiTheme="majorHAnsi" w:cstheme="majorHAnsi"/>
              </w:rPr>
              <w:br/>
              <w:t>Private Practice Attorney,</w:t>
            </w:r>
            <w:r w:rsidR="00767811" w:rsidRPr="00767811">
              <w:rPr>
                <w:rFonts w:asciiTheme="majorHAnsi" w:hAnsiTheme="majorHAnsi" w:cstheme="majorHAnsi"/>
              </w:rPr>
              <w:t xml:space="preserve"> Phoenix</w:t>
            </w:r>
            <w:r w:rsidR="00767811">
              <w:rPr>
                <w:rFonts w:asciiTheme="majorHAnsi" w:hAnsiTheme="majorHAnsi" w:cstheme="majorHAnsi"/>
              </w:rPr>
              <w:t>, Arizona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767811" w:rsidRPr="00767811">
              <w:rPr>
                <w:rFonts w:asciiTheme="majorHAnsi" w:hAnsiTheme="majorHAnsi" w:cstheme="majorHAnsi"/>
              </w:rPr>
              <w:t>Chief Couns</w:t>
            </w:r>
            <w:r w:rsidR="00767811">
              <w:rPr>
                <w:rFonts w:asciiTheme="majorHAnsi" w:hAnsiTheme="majorHAnsi" w:cstheme="majorHAnsi"/>
              </w:rPr>
              <w:t xml:space="preserve">el and Tennessee State Director, </w:t>
            </w:r>
            <w:r w:rsidR="00767811" w:rsidRPr="00767811">
              <w:rPr>
                <w:rFonts w:asciiTheme="majorHAnsi" w:hAnsiTheme="majorHAnsi" w:cstheme="majorHAnsi"/>
              </w:rPr>
              <w:t>Senator Al Gore</w:t>
            </w:r>
            <w:r w:rsidR="00767811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D561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D56177" w:rsidRDefault="00B063DA" w:rsidP="00D77C09">
            <w:pPr>
              <w:rPr>
                <w:rFonts w:asciiTheme="majorHAnsi" w:hAnsiTheme="majorHAnsi" w:cstheme="majorHAnsi"/>
              </w:rPr>
            </w:pPr>
            <w:r w:rsidRPr="00B063DA">
              <w:rPr>
                <w:rFonts w:asciiTheme="majorHAnsi" w:hAnsiTheme="majorHAnsi" w:cstheme="majorHAnsi"/>
              </w:rPr>
              <w:t xml:space="preserve">James B. </w:t>
            </w:r>
            <w:proofErr w:type="spellStart"/>
            <w:r w:rsidRPr="00B063DA">
              <w:rPr>
                <w:rFonts w:asciiTheme="majorHAnsi" w:hAnsiTheme="majorHAnsi" w:cstheme="majorHAnsi"/>
              </w:rPr>
              <w:t>Gulliford</w:t>
            </w:r>
            <w:proofErr w:type="spellEnd"/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2006</w:t>
            </w:r>
            <w:r w:rsidR="00C107E4">
              <w:rPr>
                <w:rFonts w:asciiTheme="majorHAnsi" w:hAnsiTheme="majorHAnsi" w:cstheme="majorHAnsi"/>
              </w:rPr>
              <w:t xml:space="preserve"> to 2009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D77C09">
              <w:rPr>
                <w:rFonts w:asciiTheme="majorHAnsi" w:hAnsiTheme="majorHAnsi" w:cstheme="majorHAnsi"/>
              </w:rPr>
              <w:t>Region 7 Administrator,</w:t>
            </w:r>
            <w:r w:rsidR="00D77C09" w:rsidRPr="00D77C09">
              <w:rPr>
                <w:rFonts w:asciiTheme="majorHAnsi" w:hAnsiTheme="majorHAnsi" w:cstheme="majorHAnsi"/>
              </w:rPr>
              <w:t xml:space="preserve"> Environmental Protection Agency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D77C09">
              <w:rPr>
                <w:rFonts w:asciiTheme="majorHAnsi" w:hAnsiTheme="majorHAnsi" w:cstheme="majorHAnsi"/>
              </w:rPr>
              <w:t>D</w:t>
            </w:r>
            <w:r w:rsidR="00D77C09" w:rsidRPr="00D77C09">
              <w:rPr>
                <w:rFonts w:asciiTheme="majorHAnsi" w:hAnsiTheme="majorHAnsi" w:cstheme="majorHAnsi"/>
              </w:rPr>
              <w:t>irecto</w:t>
            </w:r>
            <w:r w:rsidR="00D77C09">
              <w:rPr>
                <w:rFonts w:asciiTheme="majorHAnsi" w:hAnsiTheme="majorHAnsi" w:cstheme="majorHAnsi"/>
              </w:rPr>
              <w:t xml:space="preserve">r, </w:t>
            </w:r>
            <w:r w:rsidR="00D77C09" w:rsidRPr="00D77C09">
              <w:rPr>
                <w:rFonts w:asciiTheme="majorHAnsi" w:hAnsiTheme="majorHAnsi" w:cstheme="majorHAnsi"/>
              </w:rPr>
              <w:t>Division of Soil Conservation</w:t>
            </w:r>
            <w:r w:rsidR="00BE379B" w:rsidRPr="00D56177">
              <w:rPr>
                <w:rFonts w:asciiTheme="majorHAnsi" w:hAnsiTheme="majorHAnsi" w:cstheme="majorHAnsi"/>
              </w:rPr>
              <w:t>;</w:t>
            </w:r>
            <w:r w:rsidR="00D77C09" w:rsidRPr="00D77C09">
              <w:rPr>
                <w:rFonts w:asciiTheme="majorHAnsi" w:hAnsiTheme="majorHAnsi" w:cstheme="majorHAnsi"/>
              </w:rPr>
              <w:t xml:space="preserve"> </w:t>
            </w:r>
            <w:r w:rsidR="00D77C09">
              <w:rPr>
                <w:rFonts w:asciiTheme="majorHAnsi" w:hAnsiTheme="majorHAnsi" w:cstheme="majorHAnsi"/>
              </w:rPr>
              <w:t>Mine Reclamation and Environmental Protection Program Area Positions,</w:t>
            </w:r>
            <w:r w:rsidR="00D77C09" w:rsidRPr="00D77C09">
              <w:rPr>
                <w:rFonts w:asciiTheme="majorHAnsi" w:hAnsiTheme="majorHAnsi" w:cstheme="majorHAnsi"/>
              </w:rPr>
              <w:t xml:space="preserve"> </w:t>
            </w:r>
            <w:r w:rsidR="00D77C09">
              <w:rPr>
                <w:rFonts w:asciiTheme="majorHAnsi" w:hAnsiTheme="majorHAnsi" w:cstheme="majorHAnsi"/>
              </w:rPr>
              <w:t>Iowa State University and Southern Illinois University</w:t>
            </w:r>
            <w:r w:rsidR="00767811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C8E" w:rsidRDefault="00922C8E" w:rsidP="001E22F1">
      <w:r>
        <w:separator/>
      </w:r>
    </w:p>
  </w:endnote>
  <w:endnote w:type="continuationSeparator" w:id="0">
    <w:p w:rsidR="00922C8E" w:rsidRDefault="00922C8E" w:rsidP="001E22F1">
      <w:r>
        <w:continuationSeparator/>
      </w:r>
    </w:p>
  </w:endnote>
  <w:endnote w:id="1">
    <w:p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F7C7E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9C57B7" w:rsidRDefault="009C57B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C57B7">
        <w:t>https://www.epa.gov/aboutepa/epa-organization-chart</w:t>
      </w:r>
    </w:p>
  </w:endnote>
  <w:endnote w:id="3">
    <w:p w:rsidR="00BF772D" w:rsidRDefault="00BF772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F772D">
        <w:t>https://www.epa.gov/sites/production/files/2015-02/documents/epa_fy_2016_congressional_justification.pdf</w:t>
      </w:r>
    </w:p>
  </w:endnote>
  <w:endnote w:id="4">
    <w:p w:rsidR="009C57B7" w:rsidRDefault="009C57B7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246E7C" w:rsidRDefault="00246E7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46E7C">
        <w:t>https://www.linkedin.com/in/james-jones-64aa40126/</w:t>
      </w:r>
    </w:p>
  </w:endnote>
  <w:endnote w:id="6">
    <w:p w:rsidR="00767811" w:rsidRDefault="0076781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67811">
        <w:t>http://www.squirepattonboggs.com/en/professionals/o/owens-stephen-a</w:t>
      </w:r>
    </w:p>
  </w:endnote>
  <w:endnote w:id="7">
    <w:p w:rsidR="00767811" w:rsidRDefault="0076781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67811">
        <w:t>http://www.neasce.org/pdf/Newsletter/2003-03_Mar.pdf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C8E" w:rsidRDefault="00922C8E" w:rsidP="001E22F1">
      <w:r>
        <w:separator/>
      </w:r>
    </w:p>
  </w:footnote>
  <w:footnote w:type="continuationSeparator" w:id="0">
    <w:p w:rsidR="00922C8E" w:rsidRDefault="00922C8E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CF7C7E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4611"/>
    <w:multiLevelType w:val="hybridMultilevel"/>
    <w:tmpl w:val="8312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E74D0"/>
    <w:multiLevelType w:val="hybridMultilevel"/>
    <w:tmpl w:val="5B64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80B19"/>
    <w:multiLevelType w:val="hybridMultilevel"/>
    <w:tmpl w:val="F662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37"/>
  </w:num>
  <w:num w:numId="5">
    <w:abstractNumId w:val="6"/>
  </w:num>
  <w:num w:numId="6">
    <w:abstractNumId w:val="32"/>
  </w:num>
  <w:num w:numId="7">
    <w:abstractNumId w:val="5"/>
  </w:num>
  <w:num w:numId="8">
    <w:abstractNumId w:val="28"/>
  </w:num>
  <w:num w:numId="9">
    <w:abstractNumId w:val="16"/>
  </w:num>
  <w:num w:numId="10">
    <w:abstractNumId w:val="7"/>
  </w:num>
  <w:num w:numId="11">
    <w:abstractNumId w:val="15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1"/>
  </w:num>
  <w:num w:numId="17">
    <w:abstractNumId w:val="18"/>
  </w:num>
  <w:num w:numId="18">
    <w:abstractNumId w:val="31"/>
  </w:num>
  <w:num w:numId="19">
    <w:abstractNumId w:val="9"/>
  </w:num>
  <w:num w:numId="20">
    <w:abstractNumId w:val="24"/>
  </w:num>
  <w:num w:numId="21">
    <w:abstractNumId w:val="29"/>
  </w:num>
  <w:num w:numId="22">
    <w:abstractNumId w:val="11"/>
  </w:num>
  <w:num w:numId="23">
    <w:abstractNumId w:val="8"/>
  </w:num>
  <w:num w:numId="24">
    <w:abstractNumId w:val="30"/>
  </w:num>
  <w:num w:numId="25">
    <w:abstractNumId w:val="14"/>
  </w:num>
  <w:num w:numId="26">
    <w:abstractNumId w:val="2"/>
  </w:num>
  <w:num w:numId="27">
    <w:abstractNumId w:val="19"/>
  </w:num>
  <w:num w:numId="28">
    <w:abstractNumId w:val="17"/>
  </w:num>
  <w:num w:numId="29">
    <w:abstractNumId w:val="20"/>
  </w:num>
  <w:num w:numId="30">
    <w:abstractNumId w:val="27"/>
  </w:num>
  <w:num w:numId="31">
    <w:abstractNumId w:val="35"/>
  </w:num>
  <w:num w:numId="32">
    <w:abstractNumId w:val="36"/>
  </w:num>
  <w:num w:numId="33">
    <w:abstractNumId w:val="10"/>
  </w:num>
  <w:num w:numId="34">
    <w:abstractNumId w:val="0"/>
  </w:num>
  <w:num w:numId="35">
    <w:abstractNumId w:val="26"/>
  </w:num>
  <w:num w:numId="36">
    <w:abstractNumId w:val="34"/>
  </w:num>
  <w:num w:numId="37">
    <w:abstractNumId w:val="1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28BB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1C4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46E7C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861F7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BB4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768AF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4863"/>
    <w:rsid w:val="0058538B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6F768E"/>
    <w:rsid w:val="007043CA"/>
    <w:rsid w:val="0072243C"/>
    <w:rsid w:val="007237FA"/>
    <w:rsid w:val="00732A91"/>
    <w:rsid w:val="00736EC8"/>
    <w:rsid w:val="0073751D"/>
    <w:rsid w:val="00737980"/>
    <w:rsid w:val="00741D94"/>
    <w:rsid w:val="007467DF"/>
    <w:rsid w:val="00756A61"/>
    <w:rsid w:val="00757BC3"/>
    <w:rsid w:val="00762481"/>
    <w:rsid w:val="0076444F"/>
    <w:rsid w:val="00767811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F2D61"/>
    <w:rsid w:val="00901824"/>
    <w:rsid w:val="009069C2"/>
    <w:rsid w:val="009140FD"/>
    <w:rsid w:val="00922C8E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C57B7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063DA"/>
    <w:rsid w:val="00B12957"/>
    <w:rsid w:val="00B15587"/>
    <w:rsid w:val="00B22E7C"/>
    <w:rsid w:val="00B3093B"/>
    <w:rsid w:val="00B30C4A"/>
    <w:rsid w:val="00B33201"/>
    <w:rsid w:val="00B33603"/>
    <w:rsid w:val="00B400BE"/>
    <w:rsid w:val="00B401B9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B53B3"/>
    <w:rsid w:val="00BC1493"/>
    <w:rsid w:val="00BC78FF"/>
    <w:rsid w:val="00BD0F2B"/>
    <w:rsid w:val="00BD29EF"/>
    <w:rsid w:val="00BD4300"/>
    <w:rsid w:val="00BE28D8"/>
    <w:rsid w:val="00BE379B"/>
    <w:rsid w:val="00BF2BCE"/>
    <w:rsid w:val="00BF772D"/>
    <w:rsid w:val="00C00762"/>
    <w:rsid w:val="00C05B41"/>
    <w:rsid w:val="00C068DB"/>
    <w:rsid w:val="00C07FF8"/>
    <w:rsid w:val="00C107E4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5632C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F7C7E"/>
    <w:rsid w:val="00D00C94"/>
    <w:rsid w:val="00D03173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276C"/>
    <w:rsid w:val="00D56177"/>
    <w:rsid w:val="00D60729"/>
    <w:rsid w:val="00D66F40"/>
    <w:rsid w:val="00D7198E"/>
    <w:rsid w:val="00D744FA"/>
    <w:rsid w:val="00D77C09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36FD6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4A59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2F74"/>
    <w:rsid w:val="00FA4096"/>
    <w:rsid w:val="00FA58FD"/>
    <w:rsid w:val="00FB1139"/>
    <w:rsid w:val="00FB2965"/>
    <w:rsid w:val="00FC0DC5"/>
    <w:rsid w:val="00FC3EDE"/>
    <w:rsid w:val="00F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27263F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2024E92-3EFD-436A-B0EB-F8AC69F6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3134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2017-06-30T16:12:00Z</dcterms:created>
  <dcterms:modified xsi:type="dcterms:W3CDTF">2017-08-23T20:00:00Z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