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E3" w:rsidRPr="003E0CC9" w:rsidRDefault="009818E3" w:rsidP="009818E3">
      <w:pPr>
        <w:spacing w:before="480"/>
        <w:rPr>
          <w:rFonts w:ascii="Arial" w:eastAsiaTheme="majorEastAsia" w:hAnsi="Arial" w:cstheme="majorBidi"/>
          <w:bCs/>
          <w:caps/>
          <w:sz w:val="20"/>
          <w:szCs w:val="20"/>
        </w:rPr>
      </w:pPr>
      <w:bookmarkStart w:id="0" w:name="_Toc465779765"/>
      <w:r w:rsidRPr="003E0CC9">
        <w:rPr>
          <w:rFonts w:ascii="Arial" w:eastAsiaTheme="majorEastAsia" w:hAnsi="Arial" w:cstheme="majorBidi"/>
          <w:bCs/>
          <w:caps/>
          <w:sz w:val="20"/>
          <w:szCs w:val="20"/>
        </w:rPr>
        <w:t>POSITION DESCRIPTION</w:t>
      </w:r>
      <w:bookmarkEnd w:id="0"/>
    </w:p>
    <w:p w:rsidR="009818E3" w:rsidRPr="003E0CC9" w:rsidRDefault="009818E3" w:rsidP="009818E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controller,_office_of"/>
      <w:bookmarkStart w:id="2" w:name="_Toc465846385"/>
      <w:bookmarkEnd w:id="1"/>
      <w:r w:rsidRPr="003E0CC9">
        <w:rPr>
          <w:rFonts w:ascii="Arial" w:eastAsiaTheme="majorEastAsia" w:hAnsi="Arial" w:cstheme="majorBidi"/>
          <w:b/>
          <w:bCs/>
          <w:caps/>
          <w:sz w:val="26"/>
          <w:szCs w:val="24"/>
        </w:rPr>
        <w:t>controller, office of federal financial management, executive office of the president</w:t>
      </w:r>
      <w:bookmarkEnd w:id="2"/>
    </w:p>
    <w:p w:rsidR="009818E3" w:rsidRPr="003E0CC9" w:rsidRDefault="009818E3" w:rsidP="009818E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7"/>
        <w:gridCol w:w="6795"/>
      </w:tblGrid>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818E3" w:rsidRPr="009818E3" w:rsidRDefault="009818E3" w:rsidP="00483551">
            <w:pPr>
              <w:contextualSpacing/>
              <w:jc w:val="center"/>
              <w:rPr>
                <w:rFonts w:asciiTheme="majorHAnsi" w:hAnsiTheme="majorHAnsi" w:cstheme="majorHAnsi"/>
                <w:b/>
              </w:rPr>
            </w:pPr>
            <w:r w:rsidRPr="009818E3">
              <w:rPr>
                <w:rFonts w:asciiTheme="majorHAnsi" w:hAnsiTheme="majorHAnsi" w:cstheme="majorHAnsi"/>
                <w:b/>
              </w:rPr>
              <w:t>OVERVIEW</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Senate Committee</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Homeland Security and Governmental Affairs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Agency Mission</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bCs/>
                <w:lang w:val="en"/>
              </w:rPr>
            </w:pPr>
            <w:r w:rsidRPr="009818E3">
              <w:rPr>
                <w:rFonts w:asciiTheme="majorHAnsi" w:hAnsiTheme="majorHAnsi" w:cstheme="majorHAnsi"/>
              </w:rPr>
              <w:t>Provides overall direction and leadership to the executive branch on financial management matters by establishing financial management policies and requirements and by monitoring the establishment and operation of federal government financial management systems.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Position Overview</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iCs/>
              </w:rPr>
              <w:t xml:space="preserve">As the statutory head of financial management in the federal government, the controller supervises a small office that identifies government-wide financial </w:t>
            </w:r>
            <w:r w:rsidRPr="009818E3">
              <w:rPr>
                <w:rFonts w:asciiTheme="majorHAnsi" w:hAnsiTheme="majorHAnsi" w:cstheme="majorHAnsi"/>
                <w:bCs/>
                <w:iCs/>
              </w:rPr>
              <w:t>management</w:t>
            </w:r>
            <w:r w:rsidRPr="009818E3">
              <w:rPr>
                <w:rFonts w:asciiTheme="majorHAnsi" w:hAnsiTheme="majorHAnsi" w:cstheme="majorHAnsi"/>
                <w:iCs/>
              </w:rPr>
              <w:t xml:space="preserve"> needs, develops ways to meet the needs and promulgates those solutions to the agencies. </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i/>
              </w:rPr>
            </w:pPr>
            <w:r w:rsidRPr="009818E3">
              <w:rPr>
                <w:rFonts w:asciiTheme="majorHAnsi" w:hAnsiTheme="majorHAnsi" w:cstheme="majorHAnsi"/>
              </w:rPr>
              <w:t>Compensation</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2E2157">
            <w:pPr>
              <w:contextualSpacing/>
              <w:rPr>
                <w:rFonts w:asciiTheme="majorHAnsi" w:hAnsiTheme="majorHAnsi" w:cstheme="majorHAnsi"/>
                <w:bCs/>
              </w:rPr>
            </w:pPr>
            <w:r w:rsidRPr="009818E3">
              <w:rPr>
                <w:rFonts w:asciiTheme="majorHAnsi" w:hAnsiTheme="majorHAnsi" w:cstheme="majorHAnsi"/>
                <w:bCs/>
              </w:rPr>
              <w:t>Level III $</w:t>
            </w:r>
            <w:r w:rsidR="002E2157">
              <w:rPr>
                <w:rFonts w:asciiTheme="majorHAnsi" w:hAnsiTheme="majorHAnsi" w:cstheme="majorHAnsi"/>
                <w:bCs/>
              </w:rPr>
              <w:t>165,300</w:t>
            </w:r>
            <w:r w:rsidRPr="009818E3">
              <w:rPr>
                <w:rFonts w:asciiTheme="majorHAnsi" w:hAnsiTheme="majorHAnsi" w:cstheme="majorHAnsi"/>
                <w:bCs/>
              </w:rPr>
              <w:t xml:space="preserve"> (5 U.S.C. § 5314)</w:t>
            </w:r>
            <w:r w:rsidRPr="009818E3">
              <w:rPr>
                <w:rStyle w:val="EndnoteReference"/>
                <w:rFonts w:asciiTheme="majorHAnsi" w:hAnsiTheme="majorHAnsi" w:cstheme="majorHAnsi"/>
                <w:bCs/>
              </w:rPr>
              <w:endnoteReference w:id="1"/>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Deputy director for management at the Office of Management and Budget</w:t>
            </w: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818E3" w:rsidRPr="009818E3" w:rsidRDefault="009818E3" w:rsidP="00483551">
            <w:pPr>
              <w:contextualSpacing/>
              <w:jc w:val="center"/>
              <w:rPr>
                <w:rFonts w:asciiTheme="majorHAnsi" w:hAnsiTheme="majorHAnsi" w:cstheme="majorHAnsi"/>
                <w:b/>
              </w:rPr>
            </w:pPr>
            <w:r w:rsidRPr="009818E3">
              <w:rPr>
                <w:rFonts w:asciiTheme="majorHAnsi" w:hAnsiTheme="majorHAnsi" w:cstheme="majorHAnsi"/>
                <w:b/>
              </w:rPr>
              <w:t>RESPONSIBILITIES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bCs/>
              </w:rPr>
            </w:pPr>
            <w:r w:rsidRPr="009818E3">
              <w:rPr>
                <w:rFonts w:asciiTheme="majorHAnsi" w:hAnsiTheme="majorHAnsi" w:cstheme="majorHAnsi"/>
                <w:bCs/>
              </w:rPr>
              <w:t>OMB’s enacted fiscal 2015 budget was $91.75 million and included 457 full-time employees. The Office of Federal Financial Management included 15 full-time employees. Thus, the Office of Federal Financial Management promulgates much of its policies/requirements and monitors execution through other than Office of Federal Financial Management personnel in OMB</w:t>
            </w:r>
            <w:r w:rsidRPr="009818E3">
              <w:rPr>
                <w:rFonts w:asciiTheme="majorHAnsi" w:hAnsiTheme="majorHAnsi" w:cstheme="majorHAnsi"/>
                <w:iCs/>
              </w:rPr>
              <w:t>.</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lang w:val="en"/>
              </w:rPr>
            </w:pPr>
            <w:r w:rsidRPr="009818E3">
              <w:rPr>
                <w:rFonts w:asciiTheme="majorHAnsi" w:hAnsiTheme="majorHAnsi" w:cstheme="majorHAnsi"/>
                <w:lang w:val="en"/>
              </w:rPr>
              <w:t>The controller of the Office of Federal Financial Management shall be the deputy and principal advisor to the deputy director for management in the performance by the deputy director for management of the following functions: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Provide overall direction and leadership to the executive branch on financial management matters by establishing financial management policies and requirements and by monitoring the establishment and operation of federal government financial management systems.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Review agency budget requests for financial management systems and operations and advise the director on the resources required to develop and effectively operate and maintain federal government financial management systems and to correct major deficiencies in such systems.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 xml:space="preserve">Review and, where appropriate, recommend to the director changes to the budget and legislative proposals of agencies to ensure that they are in accordance with financial </w:t>
            </w:r>
            <w:r w:rsidRPr="009818E3">
              <w:rPr>
                <w:rFonts w:asciiTheme="majorHAnsi" w:eastAsia="Calibri" w:hAnsiTheme="majorHAnsi" w:cstheme="majorHAnsi"/>
                <w:lang w:val="en"/>
              </w:rPr>
              <w:lastRenderedPageBreak/>
              <w:t>management plans of the Office of Management and Budget.</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Monitor the financial execution of the budget in relation to actual expenditures, including timely performance reports.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Oversee, periodically review and make recommendations to heads of agencies on the administrative structure of agencies with respect to their financial management activities.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 xml:space="preserve">Develop and maintain qualification standards for agency chief financial officers and for agency deputy chief financial officers. </w:t>
            </w:r>
          </w:p>
          <w:p w:rsidR="009818E3" w:rsidRPr="009818E3" w:rsidRDefault="009818E3" w:rsidP="009818E3">
            <w:pPr>
              <w:numPr>
                <w:ilvl w:val="0"/>
                <w:numId w:val="40"/>
              </w:numPr>
              <w:contextualSpacing/>
              <w:rPr>
                <w:rFonts w:asciiTheme="majorHAnsi" w:eastAsia="Calibri" w:hAnsiTheme="majorHAnsi" w:cstheme="majorHAnsi"/>
              </w:rPr>
            </w:pPr>
            <w:r w:rsidRPr="009818E3">
              <w:rPr>
                <w:rFonts w:asciiTheme="majorHAnsi" w:eastAsia="Calibri" w:hAnsiTheme="majorHAnsi" w:cstheme="majorHAnsi"/>
                <w:lang w:val="en"/>
              </w:rPr>
              <w:t>Provide advice to agency heads with respect to the selection of agency chief financial officers and deputy chief financial officers.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Provide advice to agencies regarding the qualifications, recruitment, performance and retention of other financial management personnel.</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Assess the overall adequacy of the professional qualifications and capabilities of financial management staffs throughout the Government and make recommendations on ways to correct problems which impair the capacity of those staffs.</w:t>
            </w:r>
          </w:p>
          <w:p w:rsidR="009818E3" w:rsidRPr="009818E3" w:rsidRDefault="009818E3" w:rsidP="009818E3">
            <w:pPr>
              <w:numPr>
                <w:ilvl w:val="0"/>
                <w:numId w:val="40"/>
              </w:numPr>
              <w:contextualSpacing/>
              <w:rPr>
                <w:rFonts w:asciiTheme="majorHAnsi" w:eastAsia="Calibri" w:hAnsiTheme="majorHAnsi" w:cstheme="majorHAnsi"/>
              </w:rPr>
            </w:pPr>
            <w:r w:rsidRPr="009818E3">
              <w:rPr>
                <w:rFonts w:asciiTheme="majorHAnsi" w:eastAsia="Calibri" w:hAnsiTheme="majorHAnsi" w:cstheme="majorHAnsi"/>
                <w:lang w:val="en"/>
              </w:rPr>
              <w:t>Settle differences that arise among agencies regarding the implementation of financial management policies.</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eastAsia="Calibri" w:hAnsiTheme="majorHAnsi" w:cstheme="majorHAnsi"/>
                <w:lang w:val="en"/>
              </w:rPr>
              <w:t>Communicate with the financial officers of state and local governments and foster the exchange with those officers of information concerning financial management standards, techniques and processes (31 U.S.C. § 503)</w:t>
            </w:r>
          </w:p>
          <w:p w:rsidR="009818E3" w:rsidRPr="009818E3" w:rsidRDefault="009818E3" w:rsidP="009818E3">
            <w:pPr>
              <w:numPr>
                <w:ilvl w:val="0"/>
                <w:numId w:val="40"/>
              </w:numPr>
              <w:contextualSpacing/>
              <w:rPr>
                <w:rFonts w:asciiTheme="majorHAnsi" w:eastAsia="Calibri" w:hAnsiTheme="majorHAnsi" w:cstheme="majorHAnsi"/>
                <w:lang w:val="en"/>
              </w:rPr>
            </w:pPr>
            <w:r w:rsidRPr="009818E3">
              <w:rPr>
                <w:rFonts w:asciiTheme="majorHAnsi" w:hAnsiTheme="majorHAnsi" w:cstheme="majorHAnsi"/>
                <w:lang w:val="en"/>
              </w:rPr>
              <w:t xml:space="preserve">Additional controller responsibilities include </w:t>
            </w:r>
            <w:r w:rsidRPr="009818E3">
              <w:rPr>
                <w:rFonts w:asciiTheme="majorHAnsi" w:hAnsiTheme="majorHAnsi" w:cstheme="majorHAnsi"/>
              </w:rPr>
              <w:t xml:space="preserve">improper payments, membership on the </w:t>
            </w:r>
            <w:r w:rsidRPr="009818E3">
              <w:rPr>
                <w:rFonts w:asciiTheme="majorHAnsi" w:hAnsiTheme="majorHAnsi" w:cstheme="majorHAnsi"/>
                <w:bCs/>
              </w:rPr>
              <w:t>Federal Accounting Standards Advisory Board, simplifying grants management, defining financial reporting requirements, shared services.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lastRenderedPageBreak/>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rsidR="009818E3" w:rsidRPr="009818E3" w:rsidRDefault="009818E3" w:rsidP="00483551">
            <w:pPr>
              <w:contextualSpacing/>
              <w:jc w:val="center"/>
              <w:rPr>
                <w:rFonts w:asciiTheme="majorHAnsi" w:hAnsiTheme="majorHAnsi" w:cstheme="majorHAnsi"/>
              </w:rPr>
            </w:pPr>
          </w:p>
          <w:p w:rsidR="009818E3" w:rsidRPr="009818E3" w:rsidRDefault="009818E3" w:rsidP="00483551">
            <w:pPr>
              <w:contextualSpacing/>
              <w:jc w:val="center"/>
              <w:rPr>
                <w:rFonts w:asciiTheme="majorHAnsi" w:hAnsiTheme="majorHAnsi" w:cstheme="majorHAnsi"/>
              </w:rPr>
            </w:pPr>
          </w:p>
          <w:p w:rsidR="009818E3" w:rsidRPr="009818E3" w:rsidRDefault="009818E3" w:rsidP="00483551">
            <w:pPr>
              <w:contextualSpacing/>
              <w:jc w:val="center"/>
              <w:rPr>
                <w:rFonts w:asciiTheme="majorHAnsi" w:hAnsiTheme="majorHAnsi" w:cstheme="majorHAnsi"/>
              </w:rPr>
            </w:pPr>
            <w:r w:rsidRPr="009818E3">
              <w:rPr>
                <w:rFonts w:asciiTheme="majorHAnsi" w:hAnsiTheme="majorHAnsi" w:cstheme="majorHAnsi"/>
              </w:rPr>
              <w:t>[Depends on policy priorities of the administration]</w:t>
            </w:r>
          </w:p>
          <w:p w:rsidR="009818E3" w:rsidRPr="009818E3" w:rsidRDefault="009818E3" w:rsidP="00483551">
            <w:pPr>
              <w:contextualSpacing/>
              <w:jc w:val="center"/>
              <w:rPr>
                <w:rFonts w:asciiTheme="majorHAnsi" w:hAnsiTheme="majorHAnsi" w:cstheme="majorHAnsi"/>
              </w:rPr>
            </w:pPr>
          </w:p>
          <w:p w:rsidR="009818E3" w:rsidRPr="009818E3" w:rsidRDefault="009818E3" w:rsidP="00483551">
            <w:pPr>
              <w:contextualSpacing/>
              <w:jc w:val="center"/>
              <w:rPr>
                <w:rFonts w:asciiTheme="majorHAnsi" w:hAnsiTheme="majorHAnsi" w:cstheme="majorHAnsi"/>
              </w:rPr>
            </w:pP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818E3" w:rsidRPr="009818E3" w:rsidRDefault="009818E3" w:rsidP="00483551">
            <w:pPr>
              <w:contextualSpacing/>
              <w:jc w:val="center"/>
              <w:rPr>
                <w:rFonts w:asciiTheme="majorHAnsi" w:hAnsiTheme="majorHAnsi" w:cstheme="majorHAnsi"/>
                <w:b/>
              </w:rPr>
            </w:pPr>
            <w:r w:rsidRPr="009818E3">
              <w:rPr>
                <w:rFonts w:asciiTheme="majorHAnsi" w:hAnsiTheme="majorHAnsi" w:cstheme="majorHAnsi"/>
                <w:b/>
              </w:rPr>
              <w:t>REQUIREMENTS AND COMPETENCIES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9818E3">
            <w:pPr>
              <w:numPr>
                <w:ilvl w:val="0"/>
                <w:numId w:val="30"/>
              </w:numPr>
              <w:contextualSpacing/>
              <w:rPr>
                <w:rFonts w:asciiTheme="majorHAnsi" w:hAnsiTheme="majorHAnsi" w:cstheme="majorHAnsi"/>
              </w:rPr>
            </w:pPr>
            <w:bookmarkStart w:id="4" w:name="b_1"/>
            <w:bookmarkEnd w:id="4"/>
            <w:r w:rsidRPr="009818E3">
              <w:rPr>
                <w:rFonts w:asciiTheme="majorHAnsi" w:hAnsiTheme="majorHAnsi" w:cstheme="majorHAnsi"/>
              </w:rPr>
              <w:t xml:space="preserve">Experience with risk management </w:t>
            </w:r>
          </w:p>
          <w:p w:rsidR="009818E3" w:rsidRPr="009818E3" w:rsidRDefault="009818E3" w:rsidP="009818E3">
            <w:pPr>
              <w:numPr>
                <w:ilvl w:val="0"/>
                <w:numId w:val="30"/>
              </w:numPr>
              <w:contextualSpacing/>
              <w:rPr>
                <w:rFonts w:asciiTheme="majorHAnsi" w:hAnsiTheme="majorHAnsi" w:cstheme="majorHAnsi"/>
              </w:rPr>
            </w:pPr>
            <w:r w:rsidRPr="009818E3">
              <w:rPr>
                <w:rFonts w:asciiTheme="majorHAnsi" w:hAnsiTheme="majorHAnsi" w:cstheme="majorHAnsi"/>
              </w:rPr>
              <w:t>Knowledge of the agency’s functions and policies</w:t>
            </w:r>
          </w:p>
          <w:p w:rsidR="009818E3" w:rsidRPr="009818E3" w:rsidRDefault="009818E3" w:rsidP="009818E3">
            <w:pPr>
              <w:numPr>
                <w:ilvl w:val="0"/>
                <w:numId w:val="30"/>
              </w:numPr>
              <w:contextualSpacing/>
              <w:rPr>
                <w:rFonts w:asciiTheme="majorHAnsi" w:hAnsiTheme="majorHAnsi" w:cstheme="majorHAnsi"/>
              </w:rPr>
            </w:pPr>
            <w:r w:rsidRPr="009818E3">
              <w:rPr>
                <w:rFonts w:asciiTheme="majorHAnsi" w:hAnsiTheme="majorHAnsi" w:cstheme="majorHAnsi"/>
              </w:rPr>
              <w:t>Knowledge of federal budget formulation</w:t>
            </w:r>
          </w:p>
          <w:p w:rsidR="009818E3" w:rsidRPr="009818E3" w:rsidRDefault="009818E3" w:rsidP="009818E3">
            <w:pPr>
              <w:numPr>
                <w:ilvl w:val="0"/>
                <w:numId w:val="30"/>
              </w:numPr>
              <w:contextualSpacing/>
              <w:rPr>
                <w:rFonts w:asciiTheme="majorHAnsi" w:hAnsiTheme="majorHAnsi" w:cstheme="majorHAnsi"/>
              </w:rPr>
            </w:pPr>
            <w:r w:rsidRPr="009818E3">
              <w:rPr>
                <w:rFonts w:asciiTheme="majorHAnsi" w:hAnsiTheme="majorHAnsi" w:cstheme="majorHAnsi"/>
              </w:rPr>
              <w:t>Familiarity with cyber technology a plus</w:t>
            </w:r>
          </w:p>
          <w:p w:rsidR="009818E3" w:rsidRPr="009818E3" w:rsidRDefault="009818E3" w:rsidP="009818E3">
            <w:pPr>
              <w:numPr>
                <w:ilvl w:val="0"/>
                <w:numId w:val="30"/>
              </w:numPr>
              <w:contextualSpacing/>
              <w:rPr>
                <w:rFonts w:asciiTheme="majorHAnsi" w:hAnsiTheme="majorHAnsi" w:cstheme="majorHAnsi"/>
              </w:rPr>
            </w:pPr>
            <w:r w:rsidRPr="009818E3">
              <w:rPr>
                <w:rFonts w:asciiTheme="majorHAnsi" w:hAnsiTheme="majorHAnsi" w:cstheme="majorHAnsi"/>
              </w:rPr>
              <w:t>Background in data analytics a plus</w:t>
            </w:r>
          </w:p>
        </w:tc>
      </w:tr>
      <w:tr w:rsidR="009818E3" w:rsidRPr="009818E3" w:rsidTr="00483551">
        <w:tc>
          <w:tcPr>
            <w:tcW w:w="266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rsidR="009818E3" w:rsidRPr="009818E3" w:rsidRDefault="009818E3" w:rsidP="009818E3">
            <w:pPr>
              <w:numPr>
                <w:ilvl w:val="0"/>
                <w:numId w:val="41"/>
              </w:numPr>
              <w:ind w:left="432"/>
              <w:contextualSpacing/>
              <w:rPr>
                <w:rFonts w:asciiTheme="majorHAnsi" w:hAnsiTheme="majorHAnsi" w:cstheme="majorHAnsi"/>
              </w:rPr>
            </w:pPr>
            <w:r w:rsidRPr="009818E3">
              <w:rPr>
                <w:rFonts w:asciiTheme="majorHAnsi" w:hAnsiTheme="majorHAnsi" w:cstheme="majorHAnsi"/>
              </w:rPr>
              <w:t>Demonstrated ability to resolve conflicts within a large organization</w:t>
            </w:r>
          </w:p>
          <w:p w:rsidR="009818E3" w:rsidRPr="009818E3" w:rsidRDefault="009818E3" w:rsidP="009818E3">
            <w:pPr>
              <w:numPr>
                <w:ilvl w:val="0"/>
                <w:numId w:val="41"/>
              </w:numPr>
              <w:ind w:left="432"/>
              <w:contextualSpacing/>
              <w:rPr>
                <w:rFonts w:asciiTheme="majorHAnsi" w:hAnsiTheme="majorHAnsi" w:cstheme="majorHAnsi"/>
              </w:rPr>
            </w:pPr>
            <w:r w:rsidRPr="009818E3">
              <w:rPr>
                <w:rFonts w:asciiTheme="majorHAnsi" w:hAnsiTheme="majorHAnsi" w:cstheme="majorHAnsi"/>
              </w:rPr>
              <w:t>Ability to establish positive relationships with coworkers and external stakeholders</w:t>
            </w:r>
          </w:p>
          <w:p w:rsidR="009818E3" w:rsidRPr="009818E3" w:rsidRDefault="009818E3" w:rsidP="009818E3">
            <w:pPr>
              <w:numPr>
                <w:ilvl w:val="0"/>
                <w:numId w:val="41"/>
              </w:numPr>
              <w:ind w:left="432"/>
              <w:contextualSpacing/>
              <w:rPr>
                <w:rFonts w:asciiTheme="majorHAnsi" w:hAnsiTheme="majorHAnsi" w:cstheme="majorHAnsi"/>
              </w:rPr>
            </w:pPr>
            <w:r w:rsidRPr="009818E3">
              <w:rPr>
                <w:rFonts w:asciiTheme="majorHAnsi" w:hAnsiTheme="majorHAnsi" w:cstheme="majorHAnsi"/>
              </w:rPr>
              <w:lastRenderedPageBreak/>
              <w:t>Ability to forge strong congressional relationships preferred</w:t>
            </w: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818E3" w:rsidRPr="009818E3" w:rsidRDefault="009818E3" w:rsidP="00483551">
            <w:pPr>
              <w:contextualSpacing/>
              <w:jc w:val="center"/>
              <w:rPr>
                <w:rFonts w:asciiTheme="majorHAnsi" w:hAnsiTheme="majorHAnsi" w:cstheme="majorHAnsi"/>
                <w:b/>
              </w:rPr>
            </w:pPr>
            <w:r w:rsidRPr="009818E3">
              <w:rPr>
                <w:rFonts w:asciiTheme="majorHAnsi" w:hAnsiTheme="majorHAnsi" w:cstheme="majorHAnsi"/>
                <w:b/>
              </w:rPr>
              <w:lastRenderedPageBreak/>
              <w:t>PAST APPOINTEES</w:t>
            </w: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tcPr>
          <w:p w:rsidR="009818E3" w:rsidRPr="009818E3" w:rsidRDefault="009818E3" w:rsidP="0087616D">
            <w:pPr>
              <w:contextualSpacing/>
              <w:rPr>
                <w:rFonts w:asciiTheme="majorHAnsi" w:hAnsiTheme="majorHAnsi" w:cstheme="majorHAnsi"/>
              </w:rPr>
            </w:pPr>
            <w:r w:rsidRPr="009818E3">
              <w:rPr>
                <w:rFonts w:asciiTheme="majorHAnsi" w:hAnsiTheme="majorHAnsi" w:cstheme="majorHAnsi"/>
              </w:rPr>
              <w:t xml:space="preserve">David </w:t>
            </w:r>
            <w:proofErr w:type="spellStart"/>
            <w:r w:rsidRPr="009818E3">
              <w:rPr>
                <w:rFonts w:asciiTheme="majorHAnsi" w:hAnsiTheme="majorHAnsi" w:cstheme="majorHAnsi"/>
              </w:rPr>
              <w:t>Mader</w:t>
            </w:r>
            <w:proofErr w:type="spellEnd"/>
            <w:r w:rsidRPr="009818E3">
              <w:rPr>
                <w:rFonts w:asciiTheme="majorHAnsi" w:hAnsiTheme="majorHAnsi" w:cstheme="majorHAnsi"/>
              </w:rPr>
              <w:t xml:space="preserve"> (2014-</w:t>
            </w:r>
            <w:r w:rsidR="0087616D">
              <w:rPr>
                <w:rFonts w:asciiTheme="majorHAnsi" w:hAnsiTheme="majorHAnsi" w:cstheme="majorHAnsi"/>
              </w:rPr>
              <w:t>2017</w:t>
            </w:r>
            <w:r w:rsidRPr="009818E3">
              <w:rPr>
                <w:rFonts w:asciiTheme="majorHAnsi" w:hAnsiTheme="majorHAnsi" w:cstheme="majorHAnsi"/>
              </w:rPr>
              <w:t>) – Senior Vice President of Booz Allen Hamilton, where he led the firm’s business in support of the Department of the Treasury; Assistant Deputy Commissioner for the IRS</w:t>
            </w: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Danny Werfel (2009-2013) – Member, Chief Financial Officers Council, Office of Management and Budget, Executive Office of the President; Member, Government Accountability and Transparency Board, Office of Management and Budget, Executive Office of the President; Chair, Chief Financial Officers Council, Executive Office of the President; Deputy Controller, Office of Federal Financial Management, Office of Management and Budget, Executive Office of the President</w:t>
            </w:r>
          </w:p>
        </w:tc>
      </w:tr>
      <w:tr w:rsidR="009818E3" w:rsidRPr="009818E3" w:rsidTr="00483551">
        <w:tc>
          <w:tcPr>
            <w:tcW w:w="9462" w:type="dxa"/>
            <w:gridSpan w:val="2"/>
            <w:tcBorders>
              <w:top w:val="single" w:sz="2" w:space="0" w:color="auto"/>
              <w:left w:val="single" w:sz="2" w:space="0" w:color="auto"/>
              <w:bottom w:val="single" w:sz="2" w:space="0" w:color="auto"/>
              <w:right w:val="single" w:sz="2" w:space="0" w:color="auto"/>
            </w:tcBorders>
          </w:tcPr>
          <w:p w:rsidR="009818E3" w:rsidRPr="009818E3" w:rsidRDefault="009818E3" w:rsidP="00483551">
            <w:pPr>
              <w:contextualSpacing/>
              <w:rPr>
                <w:rFonts w:asciiTheme="majorHAnsi" w:hAnsiTheme="majorHAnsi" w:cstheme="majorHAnsi"/>
              </w:rPr>
            </w:pPr>
            <w:r w:rsidRPr="009818E3">
              <w:rPr>
                <w:rFonts w:asciiTheme="majorHAnsi" w:hAnsiTheme="majorHAnsi" w:cstheme="majorHAnsi"/>
              </w:rPr>
              <w:t>Linda Springer (2003-2005) – Senior Vice President and Controller at Provident Mutual; Vice President and Product manager at Penn Mutual Life Insurance Company</w:t>
            </w:r>
          </w:p>
        </w:tc>
      </w:tr>
    </w:tbl>
    <w:p w:rsidR="009818E3" w:rsidRDefault="009818E3" w:rsidP="009818E3"/>
    <w:p w:rsidR="00514128" w:rsidRPr="009818E3" w:rsidRDefault="00514128" w:rsidP="009818E3"/>
    <w:sectPr w:rsidR="00514128" w:rsidRPr="009818E3"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07" w:rsidRDefault="002B0807" w:rsidP="001E22F1">
      <w:r>
        <w:separator/>
      </w:r>
    </w:p>
  </w:endnote>
  <w:endnote w:type="continuationSeparator" w:id="0">
    <w:p w:rsidR="002B0807" w:rsidRDefault="002B0807" w:rsidP="001E22F1">
      <w:r>
        <w:continuationSeparator/>
      </w:r>
    </w:p>
  </w:endnote>
  <w:endnote w:id="1">
    <w:p w:rsidR="009818E3" w:rsidRDefault="009818E3">
      <w:pPr>
        <w:pStyle w:val="EndnoteText"/>
      </w:pPr>
      <w:r>
        <w:rPr>
          <w:rStyle w:val="EndnoteReference"/>
        </w:rPr>
        <w:endnoteRef/>
      </w:r>
      <w:r>
        <w:t xml:space="preserve"> </w:t>
      </w:r>
      <w:r w:rsidR="002E2157">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17A1E418" wp14:editId="38B82750">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07" w:rsidRDefault="002B0807" w:rsidP="001E22F1">
      <w:r>
        <w:separator/>
      </w:r>
    </w:p>
  </w:footnote>
  <w:footnote w:type="continuationSeparator" w:id="0">
    <w:p w:rsidR="002B0807" w:rsidRDefault="002B080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2E215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71A"/>
    <w:multiLevelType w:val="hybridMultilevel"/>
    <w:tmpl w:val="5F84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AE4C0A"/>
    <w:multiLevelType w:val="hybridMultilevel"/>
    <w:tmpl w:val="B5A2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66E72"/>
    <w:multiLevelType w:val="hybridMultilevel"/>
    <w:tmpl w:val="CBBE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62A67"/>
    <w:multiLevelType w:val="hybridMultilevel"/>
    <w:tmpl w:val="FC946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D155E"/>
    <w:multiLevelType w:val="hybridMultilevel"/>
    <w:tmpl w:val="BE84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A50C3"/>
    <w:multiLevelType w:val="hybridMultilevel"/>
    <w:tmpl w:val="61F6B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12"/>
  </w:num>
  <w:num w:numId="4">
    <w:abstractNumId w:val="39"/>
  </w:num>
  <w:num w:numId="5">
    <w:abstractNumId w:val="6"/>
  </w:num>
  <w:num w:numId="6">
    <w:abstractNumId w:val="35"/>
  </w:num>
  <w:num w:numId="7">
    <w:abstractNumId w:val="5"/>
  </w:num>
  <w:num w:numId="8">
    <w:abstractNumId w:val="29"/>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6"/>
  </w:num>
  <w:num w:numId="16">
    <w:abstractNumId w:val="2"/>
  </w:num>
  <w:num w:numId="17">
    <w:abstractNumId w:val="17"/>
  </w:num>
  <w:num w:numId="18">
    <w:abstractNumId w:val="33"/>
  </w:num>
  <w:num w:numId="19">
    <w:abstractNumId w:val="9"/>
  </w:num>
  <w:num w:numId="20">
    <w:abstractNumId w:val="25"/>
  </w:num>
  <w:num w:numId="21">
    <w:abstractNumId w:val="30"/>
  </w:num>
  <w:num w:numId="22">
    <w:abstractNumId w:val="11"/>
  </w:num>
  <w:num w:numId="23">
    <w:abstractNumId w:val="8"/>
  </w:num>
  <w:num w:numId="24">
    <w:abstractNumId w:val="32"/>
  </w:num>
  <w:num w:numId="25">
    <w:abstractNumId w:val="13"/>
  </w:num>
  <w:num w:numId="26">
    <w:abstractNumId w:val="3"/>
  </w:num>
  <w:num w:numId="27">
    <w:abstractNumId w:val="18"/>
  </w:num>
  <w:num w:numId="28">
    <w:abstractNumId w:val="16"/>
  </w:num>
  <w:num w:numId="29">
    <w:abstractNumId w:val="19"/>
  </w:num>
  <w:num w:numId="30">
    <w:abstractNumId w:val="28"/>
  </w:num>
  <w:num w:numId="31">
    <w:abstractNumId w:val="37"/>
  </w:num>
  <w:num w:numId="32">
    <w:abstractNumId w:val="38"/>
  </w:num>
  <w:num w:numId="33">
    <w:abstractNumId w:val="10"/>
  </w:num>
  <w:num w:numId="34">
    <w:abstractNumId w:val="1"/>
  </w:num>
  <w:num w:numId="35">
    <w:abstractNumId w:val="27"/>
  </w:num>
  <w:num w:numId="36">
    <w:abstractNumId w:val="0"/>
  </w:num>
  <w:num w:numId="37">
    <w:abstractNumId w:val="24"/>
  </w:num>
  <w:num w:numId="38">
    <w:abstractNumId w:val="34"/>
  </w:num>
  <w:num w:numId="39">
    <w:abstractNumId w:val="31"/>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7F9"/>
    <w:rsid w:val="00017A44"/>
    <w:rsid w:val="00021B49"/>
    <w:rsid w:val="000221E0"/>
    <w:rsid w:val="00023CFC"/>
    <w:rsid w:val="00034730"/>
    <w:rsid w:val="00040E33"/>
    <w:rsid w:val="00042D6B"/>
    <w:rsid w:val="0004519C"/>
    <w:rsid w:val="00050DEC"/>
    <w:rsid w:val="0006648F"/>
    <w:rsid w:val="00073701"/>
    <w:rsid w:val="0007480D"/>
    <w:rsid w:val="00076645"/>
    <w:rsid w:val="000807BF"/>
    <w:rsid w:val="00080E76"/>
    <w:rsid w:val="000846D6"/>
    <w:rsid w:val="0008706F"/>
    <w:rsid w:val="00087A28"/>
    <w:rsid w:val="000A0629"/>
    <w:rsid w:val="000A0A45"/>
    <w:rsid w:val="000A0E94"/>
    <w:rsid w:val="000A35C6"/>
    <w:rsid w:val="000B0938"/>
    <w:rsid w:val="000B0F7D"/>
    <w:rsid w:val="000B3130"/>
    <w:rsid w:val="000B3BCB"/>
    <w:rsid w:val="000B5E2B"/>
    <w:rsid w:val="000C53FD"/>
    <w:rsid w:val="000C6E9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4236"/>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4410"/>
    <w:rsid w:val="00246779"/>
    <w:rsid w:val="00262C31"/>
    <w:rsid w:val="002638DC"/>
    <w:rsid w:val="00263CE0"/>
    <w:rsid w:val="002678E9"/>
    <w:rsid w:val="00282909"/>
    <w:rsid w:val="00292D76"/>
    <w:rsid w:val="00297C2A"/>
    <w:rsid w:val="002A71CC"/>
    <w:rsid w:val="002B0807"/>
    <w:rsid w:val="002B3AC4"/>
    <w:rsid w:val="002B44C0"/>
    <w:rsid w:val="002B59FC"/>
    <w:rsid w:val="002C76AB"/>
    <w:rsid w:val="002C7A86"/>
    <w:rsid w:val="002D28DF"/>
    <w:rsid w:val="002E0713"/>
    <w:rsid w:val="002E2157"/>
    <w:rsid w:val="002F119A"/>
    <w:rsid w:val="002F204D"/>
    <w:rsid w:val="002F2F32"/>
    <w:rsid w:val="0030193E"/>
    <w:rsid w:val="00321F38"/>
    <w:rsid w:val="00330ACB"/>
    <w:rsid w:val="00331394"/>
    <w:rsid w:val="003317A8"/>
    <w:rsid w:val="003353C5"/>
    <w:rsid w:val="003454E5"/>
    <w:rsid w:val="00347F97"/>
    <w:rsid w:val="00354173"/>
    <w:rsid w:val="0036000B"/>
    <w:rsid w:val="003616AC"/>
    <w:rsid w:val="00366270"/>
    <w:rsid w:val="00370ED0"/>
    <w:rsid w:val="00371375"/>
    <w:rsid w:val="00373825"/>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10E2"/>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2F1B"/>
    <w:rsid w:val="004F4242"/>
    <w:rsid w:val="00500B8F"/>
    <w:rsid w:val="005023EE"/>
    <w:rsid w:val="00514128"/>
    <w:rsid w:val="00521CF6"/>
    <w:rsid w:val="00526017"/>
    <w:rsid w:val="0053247E"/>
    <w:rsid w:val="00532BE2"/>
    <w:rsid w:val="005400A8"/>
    <w:rsid w:val="0055292D"/>
    <w:rsid w:val="00562761"/>
    <w:rsid w:val="0056287D"/>
    <w:rsid w:val="00564475"/>
    <w:rsid w:val="005676B7"/>
    <w:rsid w:val="00572669"/>
    <w:rsid w:val="00574039"/>
    <w:rsid w:val="00577F0A"/>
    <w:rsid w:val="0058599E"/>
    <w:rsid w:val="005B0C70"/>
    <w:rsid w:val="005B44AE"/>
    <w:rsid w:val="005C5D60"/>
    <w:rsid w:val="005C613A"/>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A1FC6"/>
    <w:rsid w:val="006B0D7D"/>
    <w:rsid w:val="006B379A"/>
    <w:rsid w:val="006B6253"/>
    <w:rsid w:val="006C14EE"/>
    <w:rsid w:val="006C2A1C"/>
    <w:rsid w:val="006C7F09"/>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70D57"/>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0A76"/>
    <w:rsid w:val="008744A6"/>
    <w:rsid w:val="0087616D"/>
    <w:rsid w:val="0087689B"/>
    <w:rsid w:val="008807E6"/>
    <w:rsid w:val="00883BC8"/>
    <w:rsid w:val="0089745E"/>
    <w:rsid w:val="00897ABC"/>
    <w:rsid w:val="008A05DD"/>
    <w:rsid w:val="008A7731"/>
    <w:rsid w:val="008B4CA7"/>
    <w:rsid w:val="008B7489"/>
    <w:rsid w:val="008C5194"/>
    <w:rsid w:val="008D30E6"/>
    <w:rsid w:val="008D3564"/>
    <w:rsid w:val="008F04D3"/>
    <w:rsid w:val="00901824"/>
    <w:rsid w:val="00901F33"/>
    <w:rsid w:val="009069C2"/>
    <w:rsid w:val="009140FD"/>
    <w:rsid w:val="009241DC"/>
    <w:rsid w:val="009320AA"/>
    <w:rsid w:val="00932702"/>
    <w:rsid w:val="0094517E"/>
    <w:rsid w:val="00962B37"/>
    <w:rsid w:val="009630CC"/>
    <w:rsid w:val="0096330D"/>
    <w:rsid w:val="00964D6C"/>
    <w:rsid w:val="00970EB1"/>
    <w:rsid w:val="00971A5E"/>
    <w:rsid w:val="009754EA"/>
    <w:rsid w:val="00977755"/>
    <w:rsid w:val="00977835"/>
    <w:rsid w:val="00981574"/>
    <w:rsid w:val="00981585"/>
    <w:rsid w:val="009818E3"/>
    <w:rsid w:val="009A7E33"/>
    <w:rsid w:val="009B458C"/>
    <w:rsid w:val="009B5C03"/>
    <w:rsid w:val="009C2FED"/>
    <w:rsid w:val="009D264E"/>
    <w:rsid w:val="009D3593"/>
    <w:rsid w:val="009E46C4"/>
    <w:rsid w:val="009E586C"/>
    <w:rsid w:val="009E5C56"/>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AF6E8A"/>
    <w:rsid w:val="00B015A0"/>
    <w:rsid w:val="00B02D46"/>
    <w:rsid w:val="00B037A9"/>
    <w:rsid w:val="00B03FED"/>
    <w:rsid w:val="00B05D99"/>
    <w:rsid w:val="00B15587"/>
    <w:rsid w:val="00B22E7C"/>
    <w:rsid w:val="00B3093B"/>
    <w:rsid w:val="00B33201"/>
    <w:rsid w:val="00B33603"/>
    <w:rsid w:val="00B37E3F"/>
    <w:rsid w:val="00B400BE"/>
    <w:rsid w:val="00B609BD"/>
    <w:rsid w:val="00B64A22"/>
    <w:rsid w:val="00B66919"/>
    <w:rsid w:val="00B72A3A"/>
    <w:rsid w:val="00B761F1"/>
    <w:rsid w:val="00B8440A"/>
    <w:rsid w:val="00B85C44"/>
    <w:rsid w:val="00B8737B"/>
    <w:rsid w:val="00B92A39"/>
    <w:rsid w:val="00B97B34"/>
    <w:rsid w:val="00BA34BC"/>
    <w:rsid w:val="00BB64C4"/>
    <w:rsid w:val="00BC1493"/>
    <w:rsid w:val="00BC78FF"/>
    <w:rsid w:val="00BD0F2B"/>
    <w:rsid w:val="00BD29EF"/>
    <w:rsid w:val="00BD4300"/>
    <w:rsid w:val="00BE28D8"/>
    <w:rsid w:val="00BE379B"/>
    <w:rsid w:val="00BF2BCE"/>
    <w:rsid w:val="00C00762"/>
    <w:rsid w:val="00C05B41"/>
    <w:rsid w:val="00C068DB"/>
    <w:rsid w:val="00C07FF8"/>
    <w:rsid w:val="00C120C2"/>
    <w:rsid w:val="00C14F52"/>
    <w:rsid w:val="00C153DF"/>
    <w:rsid w:val="00C23B65"/>
    <w:rsid w:val="00C27303"/>
    <w:rsid w:val="00C30408"/>
    <w:rsid w:val="00C335FE"/>
    <w:rsid w:val="00C3365A"/>
    <w:rsid w:val="00C36CC2"/>
    <w:rsid w:val="00C44A8F"/>
    <w:rsid w:val="00C46EEC"/>
    <w:rsid w:val="00C47653"/>
    <w:rsid w:val="00C5538B"/>
    <w:rsid w:val="00C71212"/>
    <w:rsid w:val="00C82C06"/>
    <w:rsid w:val="00C866F7"/>
    <w:rsid w:val="00C87AFC"/>
    <w:rsid w:val="00C90AD7"/>
    <w:rsid w:val="00C94E0B"/>
    <w:rsid w:val="00CA0F50"/>
    <w:rsid w:val="00CA2927"/>
    <w:rsid w:val="00CA6785"/>
    <w:rsid w:val="00CC0159"/>
    <w:rsid w:val="00CC2512"/>
    <w:rsid w:val="00CC416B"/>
    <w:rsid w:val="00CD14D0"/>
    <w:rsid w:val="00CD409E"/>
    <w:rsid w:val="00D00C94"/>
    <w:rsid w:val="00D04AEE"/>
    <w:rsid w:val="00D05ABC"/>
    <w:rsid w:val="00D1037C"/>
    <w:rsid w:val="00D137F7"/>
    <w:rsid w:val="00D1473D"/>
    <w:rsid w:val="00D201D5"/>
    <w:rsid w:val="00D23E42"/>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5116"/>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4003"/>
    <w:rsid w:val="00EB20A7"/>
    <w:rsid w:val="00EB4EAE"/>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538F6"/>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06468"/>
    <w:rsid w:val="00567E0D"/>
    <w:rsid w:val="005B3992"/>
    <w:rsid w:val="005E3561"/>
    <w:rsid w:val="00672DF4"/>
    <w:rsid w:val="008638AA"/>
    <w:rsid w:val="0087154F"/>
    <w:rsid w:val="008F1F7B"/>
    <w:rsid w:val="008F5F77"/>
    <w:rsid w:val="00A9166C"/>
    <w:rsid w:val="00AC054C"/>
    <w:rsid w:val="00AC0DBB"/>
    <w:rsid w:val="00B81AF1"/>
    <w:rsid w:val="00BB64E1"/>
    <w:rsid w:val="00BE0041"/>
    <w:rsid w:val="00C36CDA"/>
    <w:rsid w:val="00D4302A"/>
    <w:rsid w:val="00DB07EE"/>
    <w:rsid w:val="00ED1E9D"/>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E64EF61-7CE3-4B3A-99DC-9F26001D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2016-12-09T20:20:00Z</dcterms:created>
  <dcterms:modified xsi:type="dcterms:W3CDTF">2017-08-23T19:54:00Z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