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224D1E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224D1E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3E3273" w:rsidRPr="001F03C8" w:rsidRDefault="00BF071E" w:rsidP="003E3273">
      <w:pPr>
        <w:keepNext/>
        <w:keepLines/>
        <w:pBdr>
          <w:bottom w:val="single" w:sz="4" w:space="1" w:color="003055" w:themeColor="text1"/>
        </w:pBdr>
        <w:tabs>
          <w:tab w:val="left" w:pos="4016"/>
        </w:tabs>
        <w:spacing w:before="120" w:after="120"/>
        <w:outlineLvl w:val="0"/>
        <w:rPr>
          <w:rFonts w:ascii="Arial" w:eastAsiaTheme="majorEastAsia" w:hAnsi="Arial" w:cstheme="majorBidi"/>
          <w:b/>
          <w:bCs/>
          <w:caps/>
          <w:sz w:val="26"/>
          <w:szCs w:val="24"/>
        </w:rPr>
      </w:pPr>
      <w:bookmarkStart w:id="1" w:name="_Toc465846382"/>
      <w:r>
        <w:rPr>
          <w:rFonts w:ascii="Arial" w:eastAsiaTheme="majorEastAsia" w:hAnsi="Arial" w:cstheme="majorBidi"/>
          <w:b/>
          <w:bCs/>
          <w:caps/>
          <w:sz w:val="26"/>
          <w:szCs w:val="24"/>
        </w:rPr>
        <w:t>Administrator of the</w:t>
      </w:r>
      <w:r w:rsidR="003E3273" w:rsidRPr="001F03C8">
        <w:rPr>
          <w:rFonts w:ascii="Arial" w:eastAsiaTheme="majorEastAsia" w:hAnsi="Arial" w:cstheme="majorBidi"/>
          <w:b/>
          <w:bCs/>
          <w:caps/>
          <w:sz w:val="26"/>
          <w:szCs w:val="24"/>
        </w:rPr>
        <w:t xml:space="preserve"> Office of Federal Procurement Policy, Executive office of the president</w:t>
      </w:r>
      <w:bookmarkEnd w:id="1"/>
    </w:p>
    <w:p w:rsidR="00661AE5" w:rsidRPr="00224D1E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224D1E" w:rsidRPr="00BF071E" w:rsidTr="00BF071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BF071E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F071E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3E3273" w:rsidRPr="00BF071E" w:rsidTr="00BF071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3E3273" w:rsidRPr="00BF071E" w:rsidRDefault="003E3273" w:rsidP="003E3273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273" w:rsidRPr="00BF071E" w:rsidRDefault="003E3273" w:rsidP="003E3273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F071E">
              <w:rPr>
                <w:rFonts w:asciiTheme="majorHAnsi" w:hAnsiTheme="majorHAnsi" w:cstheme="majorHAnsi"/>
                <w:bCs/>
              </w:rPr>
              <w:t>Homeland Security and Governmental Affairs</w:t>
            </w:r>
          </w:p>
        </w:tc>
      </w:tr>
      <w:tr w:rsidR="003E3273" w:rsidRPr="00BF071E" w:rsidTr="00BF071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3E3273" w:rsidRPr="00BF071E" w:rsidRDefault="003E3273" w:rsidP="003E3273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273" w:rsidRPr="00BF071E" w:rsidRDefault="003E3273" w:rsidP="003E3273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>Provide overall direction for government-wide procurement policies, regulations and procedures and to promote economy, efficiency and effectiveness in acquisition processes.</w:t>
            </w:r>
          </w:p>
        </w:tc>
      </w:tr>
      <w:tr w:rsidR="003E3273" w:rsidRPr="00BF071E" w:rsidTr="00BF071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3E3273" w:rsidRPr="00BF071E" w:rsidRDefault="003E3273" w:rsidP="003E3273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273" w:rsidRPr="00BF071E" w:rsidRDefault="003E3273" w:rsidP="003E3273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  <w:bCs/>
              </w:rPr>
              <w:t>The administrator shall provide overall direction of procurement policy and leadership in the development of procurement systems of the executive agencies (</w:t>
            </w:r>
            <w:r w:rsidRPr="00BF071E">
              <w:rPr>
                <w:rFonts w:asciiTheme="majorHAnsi" w:hAnsiTheme="majorHAnsi" w:cstheme="majorHAnsi"/>
              </w:rPr>
              <w:t>41 U.S.C. § 1121).</w:t>
            </w:r>
          </w:p>
        </w:tc>
      </w:tr>
      <w:tr w:rsidR="003E3273" w:rsidRPr="00BF071E" w:rsidTr="00BF071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3E3273" w:rsidRPr="00BF071E" w:rsidRDefault="003E3273" w:rsidP="003E3273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273" w:rsidRPr="00BF071E" w:rsidRDefault="003E3273" w:rsidP="000878A5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F071E">
              <w:rPr>
                <w:rFonts w:asciiTheme="majorHAnsi" w:hAnsiTheme="majorHAnsi" w:cstheme="majorHAnsi"/>
                <w:bCs/>
              </w:rPr>
              <w:t xml:space="preserve">Level III </w:t>
            </w:r>
            <w:r w:rsidR="009E300C" w:rsidRPr="00BF071E">
              <w:rPr>
                <w:rFonts w:asciiTheme="majorHAnsi" w:hAnsiTheme="majorHAnsi" w:cstheme="majorHAnsi"/>
              </w:rPr>
              <w:t>$</w:t>
            </w:r>
            <w:r w:rsidR="000878A5">
              <w:rPr>
                <w:rFonts w:asciiTheme="majorHAnsi" w:hAnsiTheme="majorHAnsi" w:cstheme="majorHAnsi"/>
              </w:rPr>
              <w:t>165,300</w:t>
            </w:r>
            <w:r w:rsidRPr="00BF071E">
              <w:rPr>
                <w:rFonts w:asciiTheme="majorHAnsi" w:hAnsiTheme="majorHAnsi" w:cstheme="majorHAnsi"/>
              </w:rPr>
              <w:t xml:space="preserve"> (5 U.S.C. § 5314)</w:t>
            </w:r>
            <w:r w:rsidR="009E300C" w:rsidRPr="00BF071E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3E3273" w:rsidRPr="00BF071E" w:rsidTr="00BF071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3E3273" w:rsidRPr="00BF071E" w:rsidRDefault="003E3273" w:rsidP="003E3273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273" w:rsidRPr="00BF071E" w:rsidRDefault="003E3273" w:rsidP="003E3273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>Deputy Director for Management, Office of Management and Budget</w:t>
            </w:r>
          </w:p>
        </w:tc>
      </w:tr>
      <w:tr w:rsidR="00684398" w:rsidRPr="00BF071E" w:rsidTr="00BF071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84398" w:rsidRPr="00BF071E" w:rsidRDefault="00684398" w:rsidP="006843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F071E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3E3273" w:rsidRPr="00BF071E" w:rsidTr="00BF071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3E3273" w:rsidRPr="00BF071E" w:rsidRDefault="003E3273" w:rsidP="003E3273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273" w:rsidRPr="00BF071E" w:rsidRDefault="003E3273" w:rsidP="003E3273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F071E">
              <w:rPr>
                <w:rFonts w:asciiTheme="majorHAnsi" w:hAnsiTheme="majorHAnsi" w:cstheme="majorHAnsi"/>
                <w:bCs/>
              </w:rPr>
              <w:t>The OMB fiscal 2015 budget request was $91.75 million. There were 457 OMB full time employees in fiscal 2015.  There are approximately 15 full time employees in the Office of Federal Procurement Policy.</w:t>
            </w:r>
          </w:p>
        </w:tc>
      </w:tr>
      <w:tr w:rsidR="003E3273" w:rsidRPr="00BF071E" w:rsidTr="00BF071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3E3273" w:rsidRPr="00BF071E" w:rsidRDefault="003E3273" w:rsidP="003E3273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273" w:rsidRPr="00BF071E" w:rsidRDefault="003E3273" w:rsidP="003E3273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BF071E">
              <w:rPr>
                <w:rFonts w:asciiTheme="majorHAnsi" w:eastAsia="Calibri" w:hAnsiTheme="majorHAnsi" w:cstheme="majorHAnsi"/>
              </w:rPr>
              <w:t>Provide overall direction to government-wide procurement policies, regulations and procedures</w:t>
            </w:r>
          </w:p>
          <w:p w:rsidR="003E3273" w:rsidRPr="00BF071E" w:rsidRDefault="003E3273" w:rsidP="003E3273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BF071E">
              <w:rPr>
                <w:rFonts w:asciiTheme="majorHAnsi" w:eastAsia="Calibri" w:hAnsiTheme="majorHAnsi" w:cstheme="majorHAnsi"/>
              </w:rPr>
              <w:t>Promote economy, efficiency and effectiveness in acquisition processes</w:t>
            </w:r>
          </w:p>
          <w:p w:rsidR="003E3273" w:rsidRPr="00BF071E" w:rsidRDefault="003E3273" w:rsidP="003E3273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BF071E">
              <w:rPr>
                <w:rFonts w:asciiTheme="majorHAnsi" w:eastAsia="Calibri" w:hAnsiTheme="majorHAnsi" w:cstheme="majorHAnsi"/>
              </w:rPr>
              <w:t>Help shape policies and practices agencies use to acquire the goods and services they need to carry out their responsibilities</w:t>
            </w:r>
          </w:p>
          <w:p w:rsidR="003E3273" w:rsidRPr="00BF071E" w:rsidRDefault="003E3273" w:rsidP="003E3273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BF071E">
              <w:rPr>
                <w:rFonts w:asciiTheme="majorHAnsi" w:eastAsia="Calibri" w:hAnsiTheme="majorHAnsi" w:cstheme="majorHAnsi"/>
              </w:rPr>
              <w:t>Oversee acquisition policy as outlined in the federal acquisition regulations</w:t>
            </w:r>
          </w:p>
          <w:p w:rsidR="003E3273" w:rsidRPr="00BF071E" w:rsidRDefault="003E3273" w:rsidP="003E3273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BF071E">
              <w:rPr>
                <w:rFonts w:asciiTheme="majorHAnsi" w:eastAsia="Calibri" w:hAnsiTheme="majorHAnsi" w:cstheme="majorHAnsi"/>
              </w:rPr>
              <w:t>Lead the activities of the Chief Acquisition Officers Council, the Cost Accounting Standards Board and the Federal Acquisition Institute’s Board of Directors</w:t>
            </w:r>
          </w:p>
          <w:p w:rsidR="003E3273" w:rsidRPr="00BF071E" w:rsidRDefault="003E3273" w:rsidP="003E3273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BF071E">
              <w:rPr>
                <w:rFonts w:asciiTheme="majorHAnsi" w:eastAsia="Calibri" w:hAnsiTheme="majorHAnsi" w:cstheme="majorHAnsi"/>
              </w:rPr>
              <w:t>Set the requirements for and oversee the Federal Acquisition Institute</w:t>
            </w:r>
          </w:p>
          <w:p w:rsidR="003E3273" w:rsidRPr="00BF071E" w:rsidRDefault="003E3273" w:rsidP="003E3273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BF071E">
              <w:rPr>
                <w:rFonts w:asciiTheme="majorHAnsi" w:eastAsia="Calibri" w:hAnsiTheme="majorHAnsi" w:cstheme="majorHAnsi"/>
              </w:rPr>
              <w:t>Set qualification training standards and certification standards for the civilian acquisition workforce</w:t>
            </w:r>
          </w:p>
          <w:p w:rsidR="003E3273" w:rsidRPr="00BF071E" w:rsidRDefault="003E3273" w:rsidP="003E3273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BF071E">
              <w:rPr>
                <w:rFonts w:asciiTheme="majorHAnsi" w:eastAsia="Calibri" w:hAnsiTheme="majorHAnsi" w:cstheme="majorHAnsi"/>
              </w:rPr>
              <w:t>Oversee procurement data and the contract registration system</w:t>
            </w:r>
          </w:p>
          <w:p w:rsidR="003E3273" w:rsidRPr="00BF071E" w:rsidRDefault="003E3273" w:rsidP="003E3273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BF071E">
              <w:rPr>
                <w:rFonts w:asciiTheme="majorHAnsi" w:eastAsia="Calibri" w:hAnsiTheme="majorHAnsi" w:cstheme="majorHAnsi"/>
              </w:rPr>
              <w:t>Promote participation of small businesses in government contracting</w:t>
            </w:r>
          </w:p>
          <w:p w:rsidR="003E3273" w:rsidRPr="00BF071E" w:rsidRDefault="003E3273" w:rsidP="003E3273">
            <w:pPr>
              <w:numPr>
                <w:ilvl w:val="0"/>
                <w:numId w:val="34"/>
              </w:numPr>
              <w:contextualSpacing/>
              <w:rPr>
                <w:rFonts w:asciiTheme="majorHAnsi" w:eastAsia="Calibri" w:hAnsiTheme="majorHAnsi" w:cstheme="majorHAnsi"/>
              </w:rPr>
            </w:pPr>
            <w:r w:rsidRPr="00BF071E">
              <w:rPr>
                <w:rFonts w:asciiTheme="majorHAnsi" w:eastAsia="Calibri" w:hAnsiTheme="majorHAnsi" w:cstheme="majorHAnsi"/>
              </w:rPr>
              <w:t>Oversee relevant social policies, including sustainability in purchasing and IT accessibility</w:t>
            </w:r>
          </w:p>
        </w:tc>
      </w:tr>
      <w:tr w:rsidR="003E3273" w:rsidRPr="00BF071E" w:rsidTr="00BF071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3E3273" w:rsidRPr="00BF071E" w:rsidRDefault="003E3273" w:rsidP="003E3273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273" w:rsidRPr="00BF071E" w:rsidRDefault="003E3273" w:rsidP="003E3273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3E3273" w:rsidRPr="00BF071E" w:rsidRDefault="003E3273" w:rsidP="003E3273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3E3273" w:rsidRPr="00BF071E" w:rsidRDefault="003E3273" w:rsidP="003E3273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>[Depends on policy priorities of the administration]</w:t>
            </w:r>
          </w:p>
          <w:p w:rsidR="003E3273" w:rsidRPr="00BF071E" w:rsidRDefault="003E3273" w:rsidP="003E3273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3E3273" w:rsidRPr="00BF071E" w:rsidRDefault="003E3273" w:rsidP="003E3273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84398" w:rsidRPr="00BF071E" w:rsidTr="00BF071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84398" w:rsidRPr="00BF071E" w:rsidRDefault="00684398" w:rsidP="006843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F071E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3E3273" w:rsidRPr="00BF071E" w:rsidTr="00BF071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3E3273" w:rsidRPr="00BF071E" w:rsidRDefault="003E3273" w:rsidP="003E3273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273" w:rsidRPr="00BF071E" w:rsidRDefault="003E3273" w:rsidP="003E3273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BF071E">
              <w:rPr>
                <w:rFonts w:asciiTheme="majorHAnsi" w:eastAsia="Calibri" w:hAnsiTheme="majorHAnsi" w:cstheme="majorHAnsi"/>
                <w:bCs/>
              </w:rPr>
              <w:t xml:space="preserve">Experience in acquisitions within the government </w:t>
            </w:r>
          </w:p>
          <w:p w:rsidR="003E3273" w:rsidRPr="00BF071E" w:rsidRDefault="003E3273" w:rsidP="003E3273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BF071E">
              <w:rPr>
                <w:rFonts w:asciiTheme="majorHAnsi" w:eastAsia="Calibri" w:hAnsiTheme="majorHAnsi" w:cstheme="majorHAnsi"/>
                <w:bCs/>
              </w:rPr>
              <w:t>Experience with IT systems</w:t>
            </w:r>
          </w:p>
          <w:p w:rsidR="003E3273" w:rsidRPr="00BF071E" w:rsidRDefault="003E3273" w:rsidP="003E3273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BF071E">
              <w:rPr>
                <w:rFonts w:asciiTheme="majorHAnsi" w:eastAsia="Calibri" w:hAnsiTheme="majorHAnsi" w:cstheme="majorHAnsi"/>
                <w:bCs/>
              </w:rPr>
              <w:t>Demonstrated ability to work across an organization effectively</w:t>
            </w:r>
          </w:p>
        </w:tc>
      </w:tr>
      <w:tr w:rsidR="003E3273" w:rsidRPr="00BF071E" w:rsidTr="00BF071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3E3273" w:rsidRPr="00BF071E" w:rsidRDefault="003E3273" w:rsidP="003E3273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273" w:rsidRPr="00BF071E" w:rsidRDefault="003E3273" w:rsidP="003E3273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BF071E">
              <w:rPr>
                <w:rFonts w:asciiTheme="majorHAnsi" w:eastAsia="Calibri" w:hAnsiTheme="majorHAnsi" w:cstheme="majorHAnsi"/>
                <w:bCs/>
              </w:rPr>
              <w:t>Excellent communication skills; ability to influence others</w:t>
            </w:r>
          </w:p>
          <w:p w:rsidR="003E3273" w:rsidRPr="00BF071E" w:rsidRDefault="003E3273" w:rsidP="003E3273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BF071E">
              <w:rPr>
                <w:rFonts w:asciiTheme="majorHAnsi" w:eastAsia="Calibri" w:hAnsiTheme="majorHAnsi" w:cstheme="majorHAnsi"/>
                <w:bCs/>
              </w:rPr>
              <w:t>Practical approach to leadership, with the ability to find common ground between policy objectives and operational realities</w:t>
            </w:r>
          </w:p>
          <w:p w:rsidR="003E3273" w:rsidRPr="00BF071E" w:rsidRDefault="003E3273" w:rsidP="003E3273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BF071E">
              <w:rPr>
                <w:rFonts w:asciiTheme="majorHAnsi" w:eastAsia="Calibri" w:hAnsiTheme="majorHAnsi" w:cstheme="majorHAnsi"/>
                <w:bCs/>
              </w:rPr>
              <w:t>Strong interpersonal skills; ability to develop relationships across an organization</w:t>
            </w:r>
          </w:p>
          <w:p w:rsidR="003E3273" w:rsidRPr="00BF071E" w:rsidRDefault="003E3273" w:rsidP="003E3273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BF071E">
              <w:rPr>
                <w:rFonts w:asciiTheme="majorHAnsi" w:eastAsia="Calibri" w:hAnsiTheme="majorHAnsi" w:cstheme="majorHAnsi"/>
                <w:bCs/>
              </w:rPr>
              <w:t>Ability to prioritize and focus resources</w:t>
            </w:r>
          </w:p>
          <w:p w:rsidR="003E3273" w:rsidRPr="00BF071E" w:rsidRDefault="003E3273" w:rsidP="003E3273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BF071E">
              <w:rPr>
                <w:rFonts w:asciiTheme="majorHAnsi" w:eastAsia="Calibri" w:hAnsiTheme="majorHAnsi" w:cstheme="majorHAnsi"/>
                <w:bCs/>
              </w:rPr>
              <w:t xml:space="preserve">Ability to effectively leverage a small and flat organization </w:t>
            </w:r>
          </w:p>
        </w:tc>
      </w:tr>
      <w:tr w:rsidR="00684398" w:rsidRPr="00BF071E" w:rsidTr="00BF071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F071E" w:rsidRPr="00BF071E" w:rsidRDefault="00684398" w:rsidP="00BF07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F071E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F071E" w:rsidRPr="00BF071E" w:rsidTr="00BF071E">
        <w:tc>
          <w:tcPr>
            <w:tcW w:w="9462" w:type="dxa"/>
            <w:gridSpan w:val="2"/>
          </w:tcPr>
          <w:p w:rsidR="00BF071E" w:rsidRPr="00BF071E" w:rsidRDefault="00BF071E" w:rsidP="00CD7B6B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>Anne Rung (September 2014 – September 2016): Associate Administrator of Government-wide Policy &amp; Chief Acquisition Officer, General Services Administration; Senior Advisor &amp; Chief Acquisition Officer, General Services Administration; Senior Director of Administration,</w:t>
            </w:r>
          </w:p>
          <w:p w:rsidR="00BF071E" w:rsidRPr="00BF071E" w:rsidRDefault="00BF071E" w:rsidP="00CD7B6B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 xml:space="preserve">US Department of </w:t>
            </w:r>
            <w:proofErr w:type="spellStart"/>
            <w:r w:rsidRPr="00BF071E">
              <w:rPr>
                <w:rFonts w:asciiTheme="majorHAnsi" w:hAnsiTheme="majorHAnsi" w:cstheme="majorHAnsi"/>
              </w:rPr>
              <w:t>Commerce</w:t>
            </w:r>
            <w:r w:rsidRPr="00BF071E">
              <w:rPr>
                <w:rFonts w:asciiTheme="majorHAnsi" w:eastAsia="Calibri" w:hAnsiTheme="majorHAnsi" w:cstheme="majorHAnsi"/>
                <w:vertAlign w:val="superscript"/>
              </w:rPr>
              <w:t>iii</w:t>
            </w:r>
            <w:proofErr w:type="spellEnd"/>
          </w:p>
        </w:tc>
      </w:tr>
      <w:tr w:rsidR="00BF071E" w:rsidRPr="00BF071E" w:rsidTr="00BF071E">
        <w:tc>
          <w:tcPr>
            <w:tcW w:w="9462" w:type="dxa"/>
            <w:gridSpan w:val="2"/>
          </w:tcPr>
          <w:p w:rsidR="00BF071E" w:rsidRPr="00BF071E" w:rsidRDefault="00BF071E" w:rsidP="00CD7B6B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 xml:space="preserve">Joe Jordan (May 2012 – January 2014): Senior Advisor, Acting Office of Management and Budget Director, Jeff </w:t>
            </w:r>
            <w:proofErr w:type="spellStart"/>
            <w:r w:rsidRPr="00BF071E">
              <w:rPr>
                <w:rFonts w:asciiTheme="majorHAnsi" w:hAnsiTheme="majorHAnsi" w:cstheme="majorHAnsi"/>
              </w:rPr>
              <w:t>Zients</w:t>
            </w:r>
            <w:proofErr w:type="spellEnd"/>
            <w:r w:rsidRPr="00BF071E">
              <w:rPr>
                <w:rFonts w:asciiTheme="majorHAnsi" w:hAnsiTheme="majorHAnsi" w:cstheme="majorHAnsi"/>
              </w:rPr>
              <w:t>; Associate Administrator of Government Contracting and Business Development, Small Business Administration; Engagement Manager, McKinsey &amp; Company</w:t>
            </w:r>
          </w:p>
        </w:tc>
      </w:tr>
      <w:tr w:rsidR="00BF071E" w:rsidRPr="00BF071E" w:rsidTr="00BF071E">
        <w:tc>
          <w:tcPr>
            <w:tcW w:w="9462" w:type="dxa"/>
            <w:gridSpan w:val="2"/>
          </w:tcPr>
          <w:p w:rsidR="00BF071E" w:rsidRPr="00BF071E" w:rsidRDefault="00BF071E" w:rsidP="00CD7B6B">
            <w:pPr>
              <w:contextualSpacing/>
              <w:rPr>
                <w:rFonts w:asciiTheme="majorHAnsi" w:hAnsiTheme="majorHAnsi" w:cstheme="majorHAnsi"/>
              </w:rPr>
            </w:pPr>
            <w:r w:rsidRPr="00BF071E">
              <w:rPr>
                <w:rFonts w:asciiTheme="majorHAnsi" w:hAnsiTheme="majorHAnsi" w:cstheme="majorHAnsi"/>
              </w:rPr>
              <w:t xml:space="preserve">Daniel I. Gordon (November 2009 – December 2011): Acting General Counsel, Government Accountability Office; Deputy General Counsel, Government Accountability Office; Managing Associate General Counsel, Procurement Law Division, Government Accountability </w:t>
            </w:r>
            <w:proofErr w:type="spellStart"/>
            <w:r w:rsidRPr="00BF071E">
              <w:rPr>
                <w:rFonts w:asciiTheme="majorHAnsi" w:hAnsiTheme="majorHAnsi" w:cstheme="majorHAnsi"/>
              </w:rPr>
              <w:t>Office</w:t>
            </w:r>
            <w:r w:rsidRPr="00BF071E">
              <w:rPr>
                <w:rFonts w:asciiTheme="majorHAnsi" w:hAnsiTheme="majorHAnsi" w:cstheme="majorHAnsi"/>
                <w:vertAlign w:val="superscript"/>
              </w:rPr>
              <w:t>iv</w:t>
            </w:r>
            <w:proofErr w:type="spellEnd"/>
          </w:p>
        </w:tc>
      </w:tr>
    </w:tbl>
    <w:bookmarkEnd w:id="0"/>
    <w:p w:rsidR="00BF071E" w:rsidRDefault="00BF071E" w:rsidP="00BF071E">
      <w:pPr>
        <w:pStyle w:val="Heading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Endnotes</w:t>
      </w:r>
    </w:p>
    <w:p w:rsidR="00224D1E" w:rsidRPr="00BF071E" w:rsidRDefault="00BF071E">
      <w:pPr>
        <w:rPr>
          <w:rFonts w:eastAsiaTheme="minorHAnsi"/>
        </w:rPr>
      </w:pPr>
      <w:r>
        <w:rPr>
          <w:rFonts w:ascii="Arial" w:hAnsi="Arial" w:cs="Arial"/>
        </w:rPr>
        <w:t xml:space="preserve">This position description was created with the help of </w:t>
      </w:r>
      <w:proofErr w:type="spellStart"/>
      <w:r>
        <w:rPr>
          <w:rFonts w:ascii="Arial" w:hAnsi="Arial" w:cs="Arial"/>
        </w:rPr>
        <w:t>Heidrick</w:t>
      </w:r>
      <w:proofErr w:type="spellEnd"/>
      <w:r>
        <w:rPr>
          <w:rFonts w:ascii="Arial" w:hAnsi="Arial" w:cs="Arial"/>
        </w:rPr>
        <w:t xml:space="preserve"> &amp; Struggles, a global executive search firm.</w:t>
      </w:r>
    </w:p>
    <w:sectPr w:rsidR="00224D1E" w:rsidRPr="00BF071E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77" w:rsidRDefault="00F42477" w:rsidP="001E22F1">
      <w:r>
        <w:separator/>
      </w:r>
    </w:p>
  </w:endnote>
  <w:endnote w:type="continuationSeparator" w:id="0">
    <w:p w:rsidR="00F42477" w:rsidRDefault="00F42477" w:rsidP="001E22F1">
      <w:r>
        <w:continuationSeparator/>
      </w:r>
    </w:p>
  </w:endnote>
  <w:endnote w:id="1">
    <w:p w:rsidR="00894826" w:rsidRPr="00BF071E" w:rsidRDefault="009E300C" w:rsidP="00BF071E">
      <w:pPr>
        <w:pStyle w:val="EndnoteText"/>
      </w:pPr>
      <w:r>
        <w:rPr>
          <w:rStyle w:val="EndnoteReference"/>
        </w:rPr>
        <w:endnoteRef/>
      </w:r>
      <w:r w:rsidR="00BF071E">
        <w:t xml:space="preserve"> </w:t>
      </w:r>
      <w:r w:rsidR="000878A5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Default="00B30DE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DE2" w:rsidRDefault="00B30DE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Default="00B30DE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DE2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30DE2" w:rsidRPr="009630CC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30DE2" w:rsidRPr="009630CC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30DE2" w:rsidRPr="00B64A22" w:rsidRDefault="00B30DE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B64A22" w:rsidRDefault="00B30DE2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77" w:rsidRDefault="00F42477" w:rsidP="001E22F1">
      <w:r>
        <w:separator/>
      </w:r>
    </w:p>
  </w:footnote>
  <w:footnote w:type="continuationSeparator" w:id="0">
    <w:p w:rsidR="00F42477" w:rsidRDefault="00F42477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CA0F50" w:rsidRDefault="000878A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30DE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207063" w:rsidRDefault="00B30DE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4960D6" w:rsidRDefault="00B30DE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A80FE2"/>
    <w:multiLevelType w:val="hybridMultilevel"/>
    <w:tmpl w:val="16BEF8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997583"/>
    <w:multiLevelType w:val="hybridMultilevel"/>
    <w:tmpl w:val="EDB4A66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9D2DCB"/>
    <w:multiLevelType w:val="hybridMultilevel"/>
    <w:tmpl w:val="B80E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4"/>
  </w:num>
  <w:num w:numId="10">
    <w:abstractNumId w:val="6"/>
  </w:num>
  <w:num w:numId="11">
    <w:abstractNumId w:val="13"/>
  </w:num>
  <w:num w:numId="12">
    <w:abstractNumId w:val="22"/>
  </w:num>
  <w:num w:numId="13">
    <w:abstractNumId w:val="20"/>
  </w:num>
  <w:num w:numId="14">
    <w:abstractNumId w:val="24"/>
  </w:num>
  <w:num w:numId="15">
    <w:abstractNumId w:val="26"/>
  </w:num>
  <w:num w:numId="16">
    <w:abstractNumId w:val="1"/>
  </w:num>
  <w:num w:numId="17">
    <w:abstractNumId w:val="17"/>
  </w:num>
  <w:num w:numId="18">
    <w:abstractNumId w:val="32"/>
  </w:num>
  <w:num w:numId="19">
    <w:abstractNumId w:val="8"/>
  </w:num>
  <w:num w:numId="20">
    <w:abstractNumId w:val="25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2"/>
  </w:num>
  <w:num w:numId="26">
    <w:abstractNumId w:val="2"/>
  </w:num>
  <w:num w:numId="27">
    <w:abstractNumId w:val="18"/>
  </w:num>
  <w:num w:numId="28">
    <w:abstractNumId w:val="15"/>
  </w:num>
  <w:num w:numId="29">
    <w:abstractNumId w:val="19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7"/>
  </w:num>
  <w:num w:numId="36">
    <w:abstractNumId w:val="21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100D"/>
    <w:rsid w:val="000653B0"/>
    <w:rsid w:val="0006648F"/>
    <w:rsid w:val="00073701"/>
    <w:rsid w:val="0007480D"/>
    <w:rsid w:val="00076645"/>
    <w:rsid w:val="00080E76"/>
    <w:rsid w:val="000846D6"/>
    <w:rsid w:val="0008706F"/>
    <w:rsid w:val="000878A5"/>
    <w:rsid w:val="00087A28"/>
    <w:rsid w:val="000A0629"/>
    <w:rsid w:val="000A0E94"/>
    <w:rsid w:val="000A35C6"/>
    <w:rsid w:val="000B0938"/>
    <w:rsid w:val="000B0F7D"/>
    <w:rsid w:val="000B3130"/>
    <w:rsid w:val="000B3595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3B"/>
    <w:rsid w:val="00125E46"/>
    <w:rsid w:val="0012723C"/>
    <w:rsid w:val="00134D8D"/>
    <w:rsid w:val="00136A97"/>
    <w:rsid w:val="00137365"/>
    <w:rsid w:val="0014081B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26EA"/>
    <w:rsid w:val="001F4645"/>
    <w:rsid w:val="00205DE4"/>
    <w:rsid w:val="00207063"/>
    <w:rsid w:val="00215FD1"/>
    <w:rsid w:val="00220C28"/>
    <w:rsid w:val="00220D75"/>
    <w:rsid w:val="0022173F"/>
    <w:rsid w:val="00221F98"/>
    <w:rsid w:val="00222732"/>
    <w:rsid w:val="00224D1E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7962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C340E"/>
    <w:rsid w:val="003C3EF6"/>
    <w:rsid w:val="003C56E7"/>
    <w:rsid w:val="003D120B"/>
    <w:rsid w:val="003D4CCB"/>
    <w:rsid w:val="003D5759"/>
    <w:rsid w:val="003D6B64"/>
    <w:rsid w:val="003E3273"/>
    <w:rsid w:val="003E45AC"/>
    <w:rsid w:val="00405D3E"/>
    <w:rsid w:val="00405E4F"/>
    <w:rsid w:val="00411497"/>
    <w:rsid w:val="004142B1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A76F3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578"/>
    <w:rsid w:val="00532BE2"/>
    <w:rsid w:val="00535C17"/>
    <w:rsid w:val="0055292D"/>
    <w:rsid w:val="00556B20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4398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F68A3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0A88"/>
    <w:rsid w:val="00762481"/>
    <w:rsid w:val="0076444F"/>
    <w:rsid w:val="007872BC"/>
    <w:rsid w:val="007A377A"/>
    <w:rsid w:val="007B1D32"/>
    <w:rsid w:val="007B6E3E"/>
    <w:rsid w:val="007C73DE"/>
    <w:rsid w:val="007D174B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089"/>
    <w:rsid w:val="00883BC8"/>
    <w:rsid w:val="00892EDB"/>
    <w:rsid w:val="00894826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14746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20C1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1D03"/>
    <w:rsid w:val="009D264E"/>
    <w:rsid w:val="009D3593"/>
    <w:rsid w:val="009E300C"/>
    <w:rsid w:val="009E366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5FB8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0DE2"/>
    <w:rsid w:val="00B33201"/>
    <w:rsid w:val="00B33603"/>
    <w:rsid w:val="00B400BE"/>
    <w:rsid w:val="00B609BD"/>
    <w:rsid w:val="00B61EC4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071E"/>
    <w:rsid w:val="00BF2BCE"/>
    <w:rsid w:val="00C00762"/>
    <w:rsid w:val="00C05B41"/>
    <w:rsid w:val="00C068DB"/>
    <w:rsid w:val="00C07FF8"/>
    <w:rsid w:val="00C14F52"/>
    <w:rsid w:val="00C153DF"/>
    <w:rsid w:val="00C23B65"/>
    <w:rsid w:val="00C25E83"/>
    <w:rsid w:val="00C30408"/>
    <w:rsid w:val="00C335FE"/>
    <w:rsid w:val="00C3365A"/>
    <w:rsid w:val="00C36CC2"/>
    <w:rsid w:val="00C44A8F"/>
    <w:rsid w:val="00C46EEC"/>
    <w:rsid w:val="00C5538B"/>
    <w:rsid w:val="00C6324F"/>
    <w:rsid w:val="00C71212"/>
    <w:rsid w:val="00C82C06"/>
    <w:rsid w:val="00C866F7"/>
    <w:rsid w:val="00C87AFC"/>
    <w:rsid w:val="00C90AD7"/>
    <w:rsid w:val="00C94E0B"/>
    <w:rsid w:val="00CA0F50"/>
    <w:rsid w:val="00CA6785"/>
    <w:rsid w:val="00CA7EB8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2EE5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1593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71FD"/>
    <w:rsid w:val="00E32003"/>
    <w:rsid w:val="00E40457"/>
    <w:rsid w:val="00E47F45"/>
    <w:rsid w:val="00E54143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12A7D"/>
    <w:rsid w:val="00F22F02"/>
    <w:rsid w:val="00F24186"/>
    <w:rsid w:val="00F24A4E"/>
    <w:rsid w:val="00F25BCA"/>
    <w:rsid w:val="00F316F1"/>
    <w:rsid w:val="00F42477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23BA"/>
    <w:rsid w:val="00FA4096"/>
    <w:rsid w:val="00FA58FD"/>
    <w:rsid w:val="00FB1139"/>
    <w:rsid w:val="00FB2965"/>
    <w:rsid w:val="00FB79A0"/>
    <w:rsid w:val="00FC0DC5"/>
    <w:rsid w:val="00FC2B6A"/>
    <w:rsid w:val="00FC30F1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BA895C7-7393-4588-A131-E5B3A79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3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table" w:customStyle="1" w:styleId="ClutchTable1">
    <w:name w:val="Clutch Table1"/>
    <w:basedOn w:val="TableNormal"/>
    <w:next w:val="TableGrid"/>
    <w:uiPriority w:val="39"/>
    <w:rsid w:val="0068439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71ACA"/>
    <w:rsid w:val="000A6631"/>
    <w:rsid w:val="001C76A9"/>
    <w:rsid w:val="001E4D58"/>
    <w:rsid w:val="00577376"/>
    <w:rsid w:val="005B3992"/>
    <w:rsid w:val="005E3561"/>
    <w:rsid w:val="00672DF4"/>
    <w:rsid w:val="007F38E2"/>
    <w:rsid w:val="008638AA"/>
    <w:rsid w:val="0087154F"/>
    <w:rsid w:val="008F1F7B"/>
    <w:rsid w:val="008F5F77"/>
    <w:rsid w:val="00A35869"/>
    <w:rsid w:val="00A9166C"/>
    <w:rsid w:val="00AC054C"/>
    <w:rsid w:val="00AC0DBB"/>
    <w:rsid w:val="00BB64E1"/>
    <w:rsid w:val="00BE0041"/>
    <w:rsid w:val="00C36CDA"/>
    <w:rsid w:val="00D4302A"/>
    <w:rsid w:val="00D5146E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98443-2CAC-4C73-B1BC-E85104CD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3517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2017-02-17T18:26:00Z</dcterms:created>
  <dcterms:modified xsi:type="dcterms:W3CDTF">2017-08-23T19:51:00Z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