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78" w:rsidRPr="00FB2178" w:rsidRDefault="00FB2178" w:rsidP="00FB2178">
      <w:pPr>
        <w:keepNext/>
        <w:keepLines/>
        <w:pBdr>
          <w:bottom w:val="single" w:sz="4" w:space="1" w:color="003055"/>
        </w:pBdr>
        <w:tabs>
          <w:tab w:val="left" w:pos="4016"/>
        </w:tabs>
        <w:spacing w:before="480" w:after="0" w:line="240" w:lineRule="auto"/>
        <w:outlineLvl w:val="0"/>
        <w:rPr>
          <w:rFonts w:ascii="Arial" w:eastAsia="MS Gothic" w:hAnsi="Arial" w:cs="Arial"/>
          <w:bCs/>
          <w:caps/>
          <w:sz w:val="20"/>
        </w:rPr>
      </w:pPr>
      <w:bookmarkStart w:id="0" w:name="_Toc143586611"/>
      <w:r w:rsidRPr="00FB2178">
        <w:rPr>
          <w:rFonts w:ascii="Arial" w:eastAsia="MS Gothic" w:hAnsi="Arial" w:cs="Arial"/>
          <w:bCs/>
          <w:caps/>
          <w:sz w:val="20"/>
        </w:rPr>
        <w:t>POSITION DESCRIPTION</w:t>
      </w:r>
    </w:p>
    <w:p w:rsidR="00FB2178" w:rsidRPr="00FB2178" w:rsidRDefault="00FB2178" w:rsidP="00FB2178">
      <w:pPr>
        <w:keepNext/>
        <w:keepLines/>
        <w:pBdr>
          <w:bottom w:val="single" w:sz="4" w:space="1" w:color="003055"/>
        </w:pBdr>
        <w:tabs>
          <w:tab w:val="left" w:pos="4016"/>
        </w:tabs>
        <w:spacing w:before="120" w:after="120" w:line="240" w:lineRule="auto"/>
        <w:outlineLvl w:val="0"/>
        <w:rPr>
          <w:rFonts w:ascii="Arial" w:eastAsia="MS Gothic" w:hAnsi="Arial" w:cs="Arial"/>
          <w:b/>
          <w:bCs/>
          <w:caps/>
          <w:sz w:val="26"/>
          <w:szCs w:val="26"/>
        </w:rPr>
      </w:pPr>
      <w:r>
        <w:rPr>
          <w:rFonts w:ascii="Arial" w:eastAsia="MS Gothic" w:hAnsi="Arial" w:cs="Arial"/>
          <w:b/>
          <w:bCs/>
          <w:caps/>
          <w:sz w:val="26"/>
          <w:szCs w:val="26"/>
        </w:rPr>
        <w:t>Chairman and commissioner</w:t>
      </w:r>
      <w:r w:rsidRPr="00FB2178">
        <w:rPr>
          <w:rFonts w:ascii="Arial" w:eastAsia="MS Gothic" w:hAnsi="Arial" w:cs="Arial"/>
          <w:b/>
          <w:bCs/>
          <w:caps/>
          <w:sz w:val="26"/>
          <w:szCs w:val="26"/>
        </w:rPr>
        <w:t xml:space="preserve">, </w:t>
      </w:r>
      <w:r>
        <w:rPr>
          <w:rFonts w:ascii="Arial" w:eastAsia="MS Gothic" w:hAnsi="Arial" w:cs="Arial"/>
          <w:b/>
          <w:bCs/>
          <w:caps/>
          <w:sz w:val="26"/>
          <w:szCs w:val="26"/>
        </w:rPr>
        <w:t>equal employment opportunity</w:t>
      </w:r>
      <w:r w:rsidR="00BB0350">
        <w:rPr>
          <w:rFonts w:ascii="Arial" w:eastAsia="MS Gothic" w:hAnsi="Arial" w:cs="Arial"/>
          <w:b/>
          <w:bCs/>
          <w:caps/>
          <w:sz w:val="26"/>
          <w:szCs w:val="26"/>
        </w:rPr>
        <w:t xml:space="preserve"> commission</w:t>
      </w:r>
    </w:p>
    <w:p w:rsidR="00FB2178" w:rsidRPr="00FB2178" w:rsidRDefault="00FB2178" w:rsidP="00FB2178">
      <w:pPr>
        <w:spacing w:after="0" w:line="240" w:lineRule="auto"/>
        <w:rPr>
          <w:rFonts w:ascii="Arial" w:eastAsia="Calibri" w:hAnsi="Arial" w:cs="Arial"/>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FB2178" w:rsidRPr="000E672C" w:rsidTr="00FB2178">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FB2178" w:rsidRPr="000E672C" w:rsidRDefault="00FB2178" w:rsidP="00FB2178">
            <w:pPr>
              <w:jc w:val="center"/>
              <w:rPr>
                <w:rFonts w:ascii="Arial" w:hAnsi="Arial" w:cs="Arial"/>
                <w:b/>
                <w:sz w:val="22"/>
                <w:szCs w:val="22"/>
              </w:rPr>
            </w:pPr>
            <w:r w:rsidRPr="000E672C">
              <w:rPr>
                <w:rFonts w:ascii="Arial" w:hAnsi="Arial" w:cs="Arial"/>
                <w:b/>
                <w:sz w:val="22"/>
                <w:szCs w:val="22"/>
              </w:rPr>
              <w:t>OVERVIEW</w:t>
            </w:r>
          </w:p>
        </w:tc>
      </w:tr>
      <w:tr w:rsidR="00FB2178" w:rsidRPr="000E672C" w:rsidTr="00FB2178">
        <w:tc>
          <w:tcPr>
            <w:tcW w:w="2671" w:type="dxa"/>
            <w:tcBorders>
              <w:top w:val="single" w:sz="2" w:space="0" w:color="auto"/>
              <w:left w:val="single" w:sz="2" w:space="0" w:color="auto"/>
              <w:bottom w:val="single" w:sz="2" w:space="0" w:color="auto"/>
              <w:right w:val="single" w:sz="2" w:space="0" w:color="auto"/>
            </w:tcBorders>
            <w:shd w:val="clear" w:color="auto" w:fill="F2F2F2"/>
          </w:tcPr>
          <w:p w:rsidR="00FB2178" w:rsidRPr="000E672C" w:rsidRDefault="00FB2178" w:rsidP="00FB2178">
            <w:pPr>
              <w:rPr>
                <w:rFonts w:ascii="Arial" w:hAnsi="Arial" w:cs="Arial"/>
                <w:sz w:val="22"/>
                <w:szCs w:val="22"/>
              </w:rPr>
            </w:pPr>
            <w:r w:rsidRPr="000E672C">
              <w:rPr>
                <w:rFonts w:ascii="Arial" w:hAnsi="Arial" w:cs="Arial"/>
                <w:sz w:val="22"/>
                <w:szCs w:val="22"/>
              </w:rPr>
              <w:t>Senate Committee</w:t>
            </w:r>
          </w:p>
        </w:tc>
        <w:tc>
          <w:tcPr>
            <w:tcW w:w="6791" w:type="dxa"/>
            <w:tcBorders>
              <w:top w:val="single" w:sz="2" w:space="0" w:color="auto"/>
              <w:left w:val="single" w:sz="2" w:space="0" w:color="auto"/>
              <w:bottom w:val="single" w:sz="2" w:space="0" w:color="auto"/>
              <w:right w:val="single" w:sz="2" w:space="0" w:color="auto"/>
            </w:tcBorders>
          </w:tcPr>
          <w:p w:rsidR="00FB2178" w:rsidRPr="000E672C" w:rsidRDefault="007C782B" w:rsidP="00FB2178">
            <w:pPr>
              <w:rPr>
                <w:rFonts w:ascii="Arial" w:hAnsi="Arial" w:cs="Arial"/>
                <w:bCs/>
                <w:sz w:val="22"/>
                <w:szCs w:val="22"/>
              </w:rPr>
            </w:pPr>
            <w:r w:rsidRPr="000E672C">
              <w:rPr>
                <w:rFonts w:ascii="Arial" w:hAnsi="Arial" w:cs="Arial"/>
                <w:bCs/>
                <w:sz w:val="22"/>
                <w:szCs w:val="22"/>
              </w:rPr>
              <w:t>Health, Education, Labor and Pensions</w:t>
            </w:r>
          </w:p>
        </w:tc>
      </w:tr>
      <w:tr w:rsidR="00FB2178" w:rsidRPr="000E672C" w:rsidTr="00FB2178">
        <w:tc>
          <w:tcPr>
            <w:tcW w:w="2671" w:type="dxa"/>
            <w:tcBorders>
              <w:top w:val="single" w:sz="2" w:space="0" w:color="auto"/>
              <w:left w:val="single" w:sz="2" w:space="0" w:color="auto"/>
              <w:bottom w:val="single" w:sz="2" w:space="0" w:color="auto"/>
              <w:right w:val="single" w:sz="2" w:space="0" w:color="auto"/>
            </w:tcBorders>
            <w:shd w:val="clear" w:color="auto" w:fill="F2F2F2"/>
          </w:tcPr>
          <w:p w:rsidR="00FB2178" w:rsidRPr="000E672C" w:rsidRDefault="00FB2178" w:rsidP="00FB2178">
            <w:pPr>
              <w:rPr>
                <w:rFonts w:ascii="Arial" w:hAnsi="Arial" w:cs="Arial"/>
                <w:sz w:val="22"/>
                <w:szCs w:val="22"/>
              </w:rPr>
            </w:pPr>
            <w:r w:rsidRPr="000E672C">
              <w:rPr>
                <w:rFonts w:ascii="Arial" w:hAnsi="Arial" w:cs="Arial"/>
                <w:sz w:val="22"/>
                <w:szCs w:val="22"/>
              </w:rPr>
              <w:t>Agency Mission</w:t>
            </w:r>
          </w:p>
        </w:tc>
        <w:tc>
          <w:tcPr>
            <w:tcW w:w="6791" w:type="dxa"/>
            <w:tcBorders>
              <w:top w:val="single" w:sz="2" w:space="0" w:color="auto"/>
              <w:left w:val="single" w:sz="2" w:space="0" w:color="auto"/>
              <w:bottom w:val="single" w:sz="2" w:space="0" w:color="auto"/>
              <w:right w:val="single" w:sz="2" w:space="0" w:color="auto"/>
            </w:tcBorders>
          </w:tcPr>
          <w:p w:rsidR="00FB2178" w:rsidRPr="000E672C" w:rsidRDefault="00184F9F" w:rsidP="00EB439A">
            <w:pPr>
              <w:rPr>
                <w:rFonts w:ascii="Arial" w:hAnsi="Arial" w:cs="Arial"/>
                <w:sz w:val="22"/>
                <w:szCs w:val="22"/>
              </w:rPr>
            </w:pPr>
            <w:r w:rsidRPr="000E672C">
              <w:rPr>
                <w:rFonts w:ascii="Arial" w:hAnsi="Arial" w:cs="Arial"/>
                <w:sz w:val="22"/>
                <w:szCs w:val="22"/>
              </w:rPr>
              <w:t>The Equal Employment Opportunity Commission (</w:t>
            </w:r>
            <w:r w:rsidR="001E7381" w:rsidRPr="000E672C">
              <w:rPr>
                <w:rFonts w:ascii="Arial" w:hAnsi="Arial" w:cs="Arial"/>
                <w:sz w:val="22"/>
                <w:szCs w:val="22"/>
              </w:rPr>
              <w:t>EEOC</w:t>
            </w:r>
            <w:r w:rsidRPr="000E672C">
              <w:rPr>
                <w:rFonts w:ascii="Arial" w:hAnsi="Arial" w:cs="Arial"/>
                <w:sz w:val="22"/>
                <w:szCs w:val="22"/>
              </w:rPr>
              <w:t>)</w:t>
            </w:r>
            <w:r w:rsidR="001E7381" w:rsidRPr="000E672C">
              <w:rPr>
                <w:rFonts w:ascii="Arial" w:hAnsi="Arial" w:cs="Arial"/>
                <w:sz w:val="22"/>
                <w:szCs w:val="22"/>
              </w:rPr>
              <w:t xml:space="preserve"> is an independent, bipartisan commission with the mission to stop and remedy unlawful employment discrimination.</w:t>
            </w:r>
            <w:r w:rsidR="001E7381" w:rsidRPr="000E672C">
              <w:rPr>
                <w:rStyle w:val="EndnoteReference"/>
                <w:rFonts w:ascii="Arial" w:hAnsi="Arial" w:cs="Arial"/>
                <w:sz w:val="22"/>
                <w:szCs w:val="22"/>
              </w:rPr>
              <w:endnoteReference w:id="1"/>
            </w:r>
          </w:p>
        </w:tc>
      </w:tr>
      <w:tr w:rsidR="00FB2178" w:rsidRPr="000E672C" w:rsidTr="00FB2178">
        <w:tc>
          <w:tcPr>
            <w:tcW w:w="2671" w:type="dxa"/>
            <w:tcBorders>
              <w:top w:val="single" w:sz="2" w:space="0" w:color="auto"/>
              <w:left w:val="single" w:sz="2" w:space="0" w:color="auto"/>
              <w:bottom w:val="single" w:sz="2" w:space="0" w:color="auto"/>
              <w:right w:val="single" w:sz="2" w:space="0" w:color="auto"/>
            </w:tcBorders>
            <w:shd w:val="clear" w:color="auto" w:fill="F2F2F2"/>
          </w:tcPr>
          <w:p w:rsidR="00FB2178" w:rsidRPr="000E672C" w:rsidRDefault="00FB2178" w:rsidP="00FB2178">
            <w:pPr>
              <w:rPr>
                <w:rFonts w:ascii="Arial" w:hAnsi="Arial" w:cs="Arial"/>
                <w:sz w:val="22"/>
                <w:szCs w:val="22"/>
              </w:rPr>
            </w:pPr>
            <w:r w:rsidRPr="000E672C">
              <w:rPr>
                <w:rFonts w:ascii="Arial" w:hAnsi="Arial" w:cs="Arial"/>
                <w:sz w:val="22"/>
                <w:szCs w:val="22"/>
              </w:rPr>
              <w:t>Position Overview</w:t>
            </w:r>
          </w:p>
        </w:tc>
        <w:tc>
          <w:tcPr>
            <w:tcW w:w="6791" w:type="dxa"/>
            <w:tcBorders>
              <w:top w:val="single" w:sz="2" w:space="0" w:color="auto"/>
              <w:left w:val="single" w:sz="2" w:space="0" w:color="auto"/>
              <w:bottom w:val="single" w:sz="2" w:space="0" w:color="auto"/>
              <w:right w:val="single" w:sz="2" w:space="0" w:color="auto"/>
            </w:tcBorders>
          </w:tcPr>
          <w:p w:rsidR="00FB2178" w:rsidRPr="000E672C" w:rsidRDefault="00AE3ADF" w:rsidP="00184F9F">
            <w:pPr>
              <w:rPr>
                <w:rFonts w:ascii="Arial" w:hAnsi="Arial" w:cs="Arial"/>
                <w:sz w:val="22"/>
                <w:szCs w:val="22"/>
              </w:rPr>
            </w:pPr>
            <w:r w:rsidRPr="000E672C">
              <w:rPr>
                <w:rFonts w:ascii="Arial" w:hAnsi="Arial" w:cs="Arial"/>
                <w:sz w:val="22"/>
                <w:szCs w:val="22"/>
              </w:rPr>
              <w:t xml:space="preserve">The </w:t>
            </w:r>
            <w:r w:rsidR="00184F9F" w:rsidRPr="000E672C">
              <w:rPr>
                <w:rFonts w:ascii="Arial" w:hAnsi="Arial" w:cs="Arial"/>
                <w:sz w:val="22"/>
                <w:szCs w:val="22"/>
              </w:rPr>
              <w:t xml:space="preserve">EEOC </w:t>
            </w:r>
            <w:r w:rsidRPr="000E672C">
              <w:rPr>
                <w:rFonts w:ascii="Arial" w:hAnsi="Arial" w:cs="Arial"/>
                <w:sz w:val="22"/>
                <w:szCs w:val="22"/>
              </w:rPr>
              <w:t>works to eliminate discrimination based on race, color, disability, religion, sex, national origin, or age in the hiring, promoting, firing, setting wages, testing, training and all other terms and conditions of employment.</w:t>
            </w:r>
            <w:r w:rsidRPr="000E672C">
              <w:rPr>
                <w:rStyle w:val="EndnoteReference"/>
                <w:rFonts w:ascii="Arial" w:hAnsi="Arial" w:cs="Arial"/>
                <w:sz w:val="22"/>
                <w:szCs w:val="22"/>
              </w:rPr>
              <w:endnoteReference w:id="2"/>
            </w:r>
            <w:r w:rsidRPr="000E672C">
              <w:rPr>
                <w:rFonts w:ascii="Arial" w:hAnsi="Arial" w:cs="Arial"/>
                <w:sz w:val="22"/>
                <w:szCs w:val="22"/>
              </w:rPr>
              <w:t xml:space="preserve">  </w:t>
            </w:r>
          </w:p>
        </w:tc>
      </w:tr>
      <w:tr w:rsidR="00FB2178" w:rsidRPr="000E672C" w:rsidTr="00FB2178">
        <w:tc>
          <w:tcPr>
            <w:tcW w:w="2671" w:type="dxa"/>
            <w:tcBorders>
              <w:top w:val="single" w:sz="2" w:space="0" w:color="auto"/>
              <w:left w:val="single" w:sz="2" w:space="0" w:color="auto"/>
              <w:bottom w:val="single" w:sz="2" w:space="0" w:color="auto"/>
              <w:right w:val="single" w:sz="2" w:space="0" w:color="auto"/>
            </w:tcBorders>
            <w:shd w:val="clear" w:color="auto" w:fill="F2F2F2"/>
          </w:tcPr>
          <w:p w:rsidR="00FB2178" w:rsidRPr="000E672C" w:rsidRDefault="00FB2178" w:rsidP="00FB2178">
            <w:pPr>
              <w:rPr>
                <w:rFonts w:ascii="Arial" w:hAnsi="Arial" w:cs="Arial"/>
                <w:i/>
                <w:sz w:val="22"/>
                <w:szCs w:val="22"/>
              </w:rPr>
            </w:pPr>
            <w:r w:rsidRPr="000E672C">
              <w:rPr>
                <w:rFonts w:ascii="Arial" w:hAnsi="Arial" w:cs="Arial"/>
                <w:sz w:val="22"/>
                <w:szCs w:val="22"/>
              </w:rPr>
              <w:t>Compensation</w:t>
            </w:r>
          </w:p>
        </w:tc>
        <w:tc>
          <w:tcPr>
            <w:tcW w:w="6791" w:type="dxa"/>
            <w:tcBorders>
              <w:top w:val="single" w:sz="2" w:space="0" w:color="auto"/>
              <w:left w:val="single" w:sz="2" w:space="0" w:color="auto"/>
              <w:bottom w:val="single" w:sz="2" w:space="0" w:color="auto"/>
              <w:right w:val="single" w:sz="2" w:space="0" w:color="auto"/>
            </w:tcBorders>
          </w:tcPr>
          <w:p w:rsidR="00FB2178" w:rsidRPr="000E672C" w:rsidRDefault="00FB2178" w:rsidP="000347FA">
            <w:pPr>
              <w:rPr>
                <w:rFonts w:ascii="Arial" w:hAnsi="Arial" w:cs="Arial"/>
                <w:bCs/>
                <w:sz w:val="22"/>
                <w:szCs w:val="22"/>
              </w:rPr>
            </w:pPr>
            <w:r w:rsidRPr="000E672C">
              <w:rPr>
                <w:rFonts w:ascii="Arial" w:hAnsi="Arial" w:cs="Arial"/>
                <w:bCs/>
                <w:sz w:val="22"/>
                <w:szCs w:val="22"/>
              </w:rPr>
              <w:t>Level IV $</w:t>
            </w:r>
            <w:r w:rsidR="000347FA">
              <w:rPr>
                <w:rFonts w:ascii="Arial" w:hAnsi="Arial" w:cs="Arial"/>
                <w:bCs/>
                <w:sz w:val="22"/>
                <w:szCs w:val="22"/>
              </w:rPr>
              <w:t>155,500</w:t>
            </w:r>
            <w:r w:rsidRPr="000E672C">
              <w:rPr>
                <w:rFonts w:ascii="Arial" w:hAnsi="Arial" w:cs="Arial"/>
                <w:bCs/>
                <w:sz w:val="22"/>
                <w:szCs w:val="22"/>
              </w:rPr>
              <w:t xml:space="preserve"> (5 U.S.C. § 5315)</w:t>
            </w:r>
            <w:r w:rsidRPr="000E672C">
              <w:rPr>
                <w:rFonts w:ascii="Arial" w:hAnsi="Arial" w:cs="Arial"/>
                <w:bCs/>
                <w:sz w:val="22"/>
                <w:szCs w:val="22"/>
                <w:vertAlign w:val="superscript"/>
              </w:rPr>
              <w:endnoteReference w:id="3"/>
            </w:r>
          </w:p>
        </w:tc>
      </w:tr>
      <w:tr w:rsidR="00FB2178" w:rsidRPr="000E672C" w:rsidTr="00FB2178">
        <w:tc>
          <w:tcPr>
            <w:tcW w:w="2671" w:type="dxa"/>
            <w:tcBorders>
              <w:top w:val="single" w:sz="2" w:space="0" w:color="auto"/>
              <w:left w:val="single" w:sz="2" w:space="0" w:color="auto"/>
              <w:bottom w:val="single" w:sz="2" w:space="0" w:color="auto"/>
              <w:right w:val="single" w:sz="2" w:space="0" w:color="auto"/>
            </w:tcBorders>
            <w:shd w:val="clear" w:color="auto" w:fill="F2F2F2"/>
          </w:tcPr>
          <w:p w:rsidR="00FB2178" w:rsidRPr="000E672C" w:rsidRDefault="00FB2178" w:rsidP="00FB2178">
            <w:pPr>
              <w:rPr>
                <w:rFonts w:ascii="Arial" w:hAnsi="Arial" w:cs="Arial"/>
                <w:sz w:val="22"/>
                <w:szCs w:val="22"/>
              </w:rPr>
            </w:pPr>
            <w:r w:rsidRPr="000E672C">
              <w:rPr>
                <w:rFonts w:ascii="Arial" w:hAnsi="Arial" w:cs="Arial"/>
                <w:sz w:val="22"/>
                <w:szCs w:val="22"/>
              </w:rPr>
              <w:t>Position Reports to</w:t>
            </w:r>
          </w:p>
        </w:tc>
        <w:tc>
          <w:tcPr>
            <w:tcW w:w="6791" w:type="dxa"/>
            <w:tcBorders>
              <w:top w:val="single" w:sz="2" w:space="0" w:color="auto"/>
              <w:left w:val="single" w:sz="2" w:space="0" w:color="auto"/>
              <w:bottom w:val="single" w:sz="2" w:space="0" w:color="auto"/>
              <w:right w:val="single" w:sz="2" w:space="0" w:color="auto"/>
            </w:tcBorders>
          </w:tcPr>
          <w:p w:rsidR="00FB2178" w:rsidRPr="000E672C" w:rsidRDefault="005C45BC" w:rsidP="00FB2178">
            <w:pPr>
              <w:rPr>
                <w:rFonts w:ascii="Arial" w:hAnsi="Arial" w:cs="Arial"/>
                <w:sz w:val="22"/>
                <w:szCs w:val="22"/>
              </w:rPr>
            </w:pPr>
            <w:r w:rsidRPr="000E672C">
              <w:rPr>
                <w:rFonts w:ascii="Arial" w:hAnsi="Arial" w:cs="Arial"/>
                <w:sz w:val="22"/>
                <w:szCs w:val="22"/>
              </w:rPr>
              <w:t>The EEOC is an independent agency. Board members are presidentially appointed members requiring Senate confirmation.</w:t>
            </w:r>
          </w:p>
        </w:tc>
      </w:tr>
      <w:tr w:rsidR="00FB2178" w:rsidRPr="000E672C" w:rsidTr="00FB2178">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FB2178" w:rsidRPr="000E672C" w:rsidRDefault="00FB2178" w:rsidP="00FB2178">
            <w:pPr>
              <w:jc w:val="center"/>
              <w:rPr>
                <w:rFonts w:ascii="Arial" w:hAnsi="Arial" w:cs="Arial"/>
                <w:b/>
                <w:sz w:val="22"/>
                <w:szCs w:val="22"/>
              </w:rPr>
            </w:pPr>
            <w:r w:rsidRPr="000E672C">
              <w:rPr>
                <w:rFonts w:ascii="Arial" w:hAnsi="Arial" w:cs="Arial"/>
                <w:b/>
                <w:sz w:val="22"/>
                <w:szCs w:val="22"/>
              </w:rPr>
              <w:t>RESPONSIBILITIES</w:t>
            </w:r>
          </w:p>
        </w:tc>
      </w:tr>
      <w:tr w:rsidR="00FB2178" w:rsidRPr="000E672C" w:rsidTr="00FB2178">
        <w:tc>
          <w:tcPr>
            <w:tcW w:w="2671" w:type="dxa"/>
            <w:tcBorders>
              <w:top w:val="single" w:sz="2" w:space="0" w:color="auto"/>
              <w:left w:val="single" w:sz="2" w:space="0" w:color="auto"/>
              <w:bottom w:val="single" w:sz="2" w:space="0" w:color="auto"/>
              <w:right w:val="single" w:sz="2" w:space="0" w:color="auto"/>
            </w:tcBorders>
            <w:shd w:val="clear" w:color="auto" w:fill="F2F2F2"/>
          </w:tcPr>
          <w:p w:rsidR="00FB2178" w:rsidRPr="000E672C" w:rsidRDefault="00FB2178" w:rsidP="00FB2178">
            <w:pPr>
              <w:rPr>
                <w:rFonts w:ascii="Arial" w:hAnsi="Arial" w:cs="Arial"/>
                <w:sz w:val="22"/>
                <w:szCs w:val="22"/>
              </w:rPr>
            </w:pPr>
            <w:r w:rsidRPr="000E672C">
              <w:rPr>
                <w:rFonts w:ascii="Arial" w:hAnsi="Arial" w:cs="Arial"/>
                <w:sz w:val="22"/>
                <w:szCs w:val="22"/>
              </w:rPr>
              <w:t>Management Scope</w:t>
            </w:r>
          </w:p>
        </w:tc>
        <w:tc>
          <w:tcPr>
            <w:tcW w:w="6791" w:type="dxa"/>
            <w:tcBorders>
              <w:top w:val="single" w:sz="2" w:space="0" w:color="auto"/>
              <w:left w:val="single" w:sz="2" w:space="0" w:color="auto"/>
              <w:bottom w:val="single" w:sz="2" w:space="0" w:color="auto"/>
              <w:right w:val="single" w:sz="2" w:space="0" w:color="auto"/>
            </w:tcBorders>
          </w:tcPr>
          <w:p w:rsidR="001E7381" w:rsidRPr="000E672C" w:rsidRDefault="00812A4A" w:rsidP="001E7381">
            <w:pPr>
              <w:contextualSpacing/>
              <w:rPr>
                <w:rFonts w:ascii="Arial" w:hAnsi="Arial" w:cs="Arial"/>
                <w:bCs/>
                <w:sz w:val="22"/>
                <w:szCs w:val="22"/>
              </w:rPr>
            </w:pPr>
            <w:r w:rsidRPr="000E672C">
              <w:rPr>
                <w:rFonts w:ascii="Arial" w:hAnsi="Arial" w:cs="Arial"/>
                <w:bCs/>
                <w:sz w:val="22"/>
                <w:szCs w:val="22"/>
              </w:rPr>
              <w:t>In fiscal 2016, EEOC had an enacted budget of</w:t>
            </w:r>
            <w:r w:rsidR="001E7381" w:rsidRPr="000E672C">
              <w:rPr>
                <w:rFonts w:ascii="Arial" w:hAnsi="Arial" w:cs="Arial"/>
                <w:bCs/>
                <w:sz w:val="22"/>
                <w:szCs w:val="22"/>
              </w:rPr>
              <w:t xml:space="preserve"> $36</w:t>
            </w:r>
            <w:r w:rsidRPr="000E672C">
              <w:rPr>
                <w:rFonts w:ascii="Arial" w:hAnsi="Arial" w:cs="Arial"/>
                <w:bCs/>
                <w:sz w:val="22"/>
                <w:szCs w:val="22"/>
              </w:rPr>
              <w:t>4.5 million</w:t>
            </w:r>
            <w:r w:rsidRPr="000E672C">
              <w:rPr>
                <w:rStyle w:val="EndnoteReference"/>
                <w:rFonts w:ascii="Arial" w:hAnsi="Arial" w:cs="Arial"/>
                <w:bCs/>
                <w:sz w:val="22"/>
                <w:szCs w:val="22"/>
              </w:rPr>
              <w:endnoteReference w:id="4"/>
            </w:r>
            <w:r w:rsidRPr="000E672C">
              <w:rPr>
                <w:rFonts w:ascii="Arial" w:hAnsi="Arial" w:cs="Arial"/>
                <w:bCs/>
                <w:sz w:val="22"/>
                <w:szCs w:val="22"/>
              </w:rPr>
              <w:t xml:space="preserve"> and the agency had</w:t>
            </w:r>
            <w:r w:rsidR="00627EBC" w:rsidRPr="000E672C">
              <w:rPr>
                <w:rFonts w:ascii="Arial" w:hAnsi="Arial" w:cs="Arial"/>
                <w:bCs/>
                <w:sz w:val="22"/>
                <w:szCs w:val="22"/>
              </w:rPr>
              <w:t xml:space="preserve"> 2,202 employees.</w:t>
            </w:r>
            <w:r w:rsidR="00627EBC" w:rsidRPr="000E672C">
              <w:rPr>
                <w:rStyle w:val="EndnoteReference"/>
                <w:rFonts w:ascii="Arial" w:hAnsi="Arial" w:cs="Arial"/>
                <w:bCs/>
                <w:sz w:val="22"/>
                <w:szCs w:val="22"/>
              </w:rPr>
              <w:endnoteReference w:id="5"/>
            </w:r>
          </w:p>
          <w:p w:rsidR="005C45BC" w:rsidRPr="000E672C" w:rsidRDefault="005C45BC" w:rsidP="001E7381">
            <w:pPr>
              <w:contextualSpacing/>
              <w:rPr>
                <w:rFonts w:ascii="Arial" w:hAnsi="Arial" w:cs="Arial"/>
                <w:bCs/>
                <w:sz w:val="22"/>
                <w:szCs w:val="22"/>
              </w:rPr>
            </w:pPr>
          </w:p>
          <w:p w:rsidR="00FB2178" w:rsidRPr="000E672C" w:rsidRDefault="00627EBC" w:rsidP="00A8297A">
            <w:pPr>
              <w:contextualSpacing/>
              <w:rPr>
                <w:rFonts w:ascii="Arial" w:hAnsi="Arial" w:cs="Arial"/>
                <w:bCs/>
                <w:sz w:val="22"/>
                <w:szCs w:val="22"/>
              </w:rPr>
            </w:pPr>
            <w:r w:rsidRPr="000E672C">
              <w:rPr>
                <w:rFonts w:ascii="Arial" w:hAnsi="Arial" w:cs="Arial"/>
                <w:sz w:val="22"/>
                <w:szCs w:val="22"/>
                <w:lang w:val="en"/>
              </w:rPr>
              <w:t>At</w:t>
            </w:r>
            <w:r w:rsidR="005C45BC" w:rsidRPr="000E672C">
              <w:rPr>
                <w:rFonts w:ascii="Arial" w:hAnsi="Arial" w:cs="Arial"/>
                <w:sz w:val="22"/>
                <w:szCs w:val="22"/>
                <w:lang w:val="en"/>
              </w:rPr>
              <w:t xml:space="preserve"> the close of each fiscal year</w:t>
            </w:r>
            <w:r w:rsidR="00EA6D5B" w:rsidRPr="000E672C">
              <w:rPr>
                <w:rFonts w:ascii="Arial" w:hAnsi="Arial" w:cs="Arial"/>
                <w:sz w:val="22"/>
                <w:szCs w:val="22"/>
                <w:lang w:val="en"/>
              </w:rPr>
              <w:t>, the c</w:t>
            </w:r>
            <w:r w:rsidRPr="000E672C">
              <w:rPr>
                <w:rFonts w:ascii="Arial" w:hAnsi="Arial" w:cs="Arial"/>
                <w:sz w:val="22"/>
                <w:szCs w:val="22"/>
                <w:lang w:val="en"/>
              </w:rPr>
              <w:t>ommission</w:t>
            </w:r>
            <w:r w:rsidR="005C45BC" w:rsidRPr="000E672C">
              <w:rPr>
                <w:rFonts w:ascii="Arial" w:hAnsi="Arial" w:cs="Arial"/>
                <w:sz w:val="22"/>
                <w:szCs w:val="22"/>
                <w:lang w:val="en"/>
              </w:rPr>
              <w:t xml:space="preserve"> </w:t>
            </w:r>
            <w:r w:rsidRPr="000E672C">
              <w:rPr>
                <w:rFonts w:ascii="Arial" w:hAnsi="Arial" w:cs="Arial"/>
                <w:sz w:val="22"/>
                <w:szCs w:val="22"/>
                <w:lang w:val="en"/>
              </w:rPr>
              <w:t>must report to</w:t>
            </w:r>
            <w:r w:rsidR="005C45BC" w:rsidRPr="000E672C">
              <w:rPr>
                <w:rFonts w:ascii="Arial" w:hAnsi="Arial" w:cs="Arial"/>
                <w:sz w:val="22"/>
                <w:szCs w:val="22"/>
                <w:lang w:val="en"/>
              </w:rPr>
              <w:t xml:space="preserve"> C</w:t>
            </w:r>
            <w:r w:rsidRPr="000E672C">
              <w:rPr>
                <w:rFonts w:ascii="Arial" w:hAnsi="Arial" w:cs="Arial"/>
                <w:sz w:val="22"/>
                <w:szCs w:val="22"/>
                <w:lang w:val="en"/>
              </w:rPr>
              <w:t>ongress and the president about</w:t>
            </w:r>
            <w:r w:rsidR="005C45BC" w:rsidRPr="000E672C">
              <w:rPr>
                <w:rFonts w:ascii="Arial" w:hAnsi="Arial" w:cs="Arial"/>
                <w:sz w:val="22"/>
                <w:szCs w:val="22"/>
                <w:lang w:val="en"/>
              </w:rPr>
              <w:t xml:space="preserve"> the action it has taken and the moneys it has disbursed. </w:t>
            </w:r>
            <w:r w:rsidR="00EA6D5B" w:rsidRPr="000E672C">
              <w:rPr>
                <w:rFonts w:ascii="Arial" w:hAnsi="Arial" w:cs="Arial"/>
                <w:sz w:val="22"/>
                <w:szCs w:val="22"/>
                <w:lang w:val="en"/>
              </w:rPr>
              <w:t>EEOC</w:t>
            </w:r>
            <w:r w:rsidRPr="000E672C">
              <w:rPr>
                <w:rFonts w:ascii="Arial" w:hAnsi="Arial" w:cs="Arial"/>
                <w:sz w:val="22"/>
                <w:szCs w:val="22"/>
                <w:lang w:val="en"/>
              </w:rPr>
              <w:t xml:space="preserve"> may make</w:t>
            </w:r>
            <w:r w:rsidR="005C45BC" w:rsidRPr="000E672C">
              <w:rPr>
                <w:rFonts w:ascii="Arial" w:hAnsi="Arial" w:cs="Arial"/>
                <w:sz w:val="22"/>
                <w:szCs w:val="22"/>
                <w:lang w:val="en"/>
              </w:rPr>
              <w:t xml:space="preserve"> further reports on the cause of and means of eliminating discrimination and such recommendations for further legislation.</w:t>
            </w:r>
            <w:r w:rsidR="00A8297A" w:rsidRPr="000E672C">
              <w:rPr>
                <w:rFonts w:ascii="Arial" w:hAnsi="Arial" w:cs="Arial"/>
                <w:sz w:val="22"/>
                <w:szCs w:val="22"/>
              </w:rPr>
              <w:t xml:space="preserve"> (42 U.S.C. § 2000e–4)</w:t>
            </w:r>
          </w:p>
        </w:tc>
      </w:tr>
      <w:tr w:rsidR="00FB2178" w:rsidRPr="000E672C" w:rsidTr="00FB2178">
        <w:tc>
          <w:tcPr>
            <w:tcW w:w="2671" w:type="dxa"/>
            <w:tcBorders>
              <w:top w:val="single" w:sz="2" w:space="0" w:color="auto"/>
              <w:left w:val="single" w:sz="2" w:space="0" w:color="auto"/>
              <w:bottom w:val="single" w:sz="2" w:space="0" w:color="auto"/>
              <w:right w:val="single" w:sz="2" w:space="0" w:color="auto"/>
            </w:tcBorders>
            <w:shd w:val="clear" w:color="auto" w:fill="F2F2F2"/>
          </w:tcPr>
          <w:p w:rsidR="00FB2178" w:rsidRPr="000E672C" w:rsidRDefault="00FB2178" w:rsidP="00FB2178">
            <w:pPr>
              <w:rPr>
                <w:rFonts w:ascii="Arial" w:hAnsi="Arial" w:cs="Arial"/>
                <w:sz w:val="22"/>
                <w:szCs w:val="22"/>
              </w:rPr>
            </w:pPr>
            <w:r w:rsidRPr="000E672C">
              <w:rPr>
                <w:rFonts w:ascii="Arial" w:hAnsi="Arial" w:cs="Arial"/>
                <w:sz w:val="22"/>
                <w:szCs w:val="22"/>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1E7381" w:rsidRPr="000E672C" w:rsidRDefault="00627EBC" w:rsidP="00627EBC">
            <w:pPr>
              <w:pStyle w:val="ListParagraph"/>
              <w:numPr>
                <w:ilvl w:val="0"/>
                <w:numId w:val="1"/>
              </w:numPr>
              <w:ind w:left="343" w:hanging="270"/>
              <w:rPr>
                <w:rFonts w:ascii="Arial" w:hAnsi="Arial" w:cs="Arial"/>
                <w:sz w:val="22"/>
                <w:szCs w:val="22"/>
              </w:rPr>
            </w:pPr>
            <w:r w:rsidRPr="000E672C">
              <w:rPr>
                <w:rFonts w:ascii="Arial" w:hAnsi="Arial" w:cs="Arial"/>
                <w:sz w:val="22"/>
                <w:szCs w:val="22"/>
              </w:rPr>
              <w:t>O</w:t>
            </w:r>
            <w:r w:rsidR="001E7381" w:rsidRPr="000E672C">
              <w:rPr>
                <w:rFonts w:ascii="Arial" w:hAnsi="Arial" w:cs="Arial"/>
                <w:sz w:val="22"/>
                <w:szCs w:val="22"/>
              </w:rPr>
              <w:t>versees all compliance and enforcement activities relating to equal employment oppo</w:t>
            </w:r>
            <w:r w:rsidRPr="000E672C">
              <w:rPr>
                <w:rFonts w:ascii="Arial" w:hAnsi="Arial" w:cs="Arial"/>
                <w:sz w:val="22"/>
                <w:szCs w:val="22"/>
              </w:rPr>
              <w:t>rtunity among federal employees</w:t>
            </w:r>
            <w:r w:rsidR="001E7381" w:rsidRPr="000E672C">
              <w:rPr>
                <w:rStyle w:val="EndnoteReference"/>
                <w:rFonts w:ascii="Arial" w:hAnsi="Arial" w:cs="Arial"/>
                <w:sz w:val="22"/>
                <w:szCs w:val="22"/>
              </w:rPr>
              <w:endnoteReference w:id="6"/>
            </w:r>
          </w:p>
          <w:p w:rsidR="00290E97" w:rsidRPr="000E672C" w:rsidRDefault="00290E97" w:rsidP="00627EBC">
            <w:pPr>
              <w:pStyle w:val="ListParagraph"/>
              <w:numPr>
                <w:ilvl w:val="0"/>
                <w:numId w:val="1"/>
              </w:numPr>
              <w:ind w:left="343" w:hanging="270"/>
              <w:rPr>
                <w:rFonts w:ascii="Arial" w:hAnsi="Arial" w:cs="Arial"/>
                <w:sz w:val="22"/>
                <w:szCs w:val="22"/>
              </w:rPr>
            </w:pPr>
            <w:r w:rsidRPr="000E672C">
              <w:rPr>
                <w:rFonts w:ascii="Arial" w:hAnsi="Arial" w:cs="Arial"/>
                <w:sz w:val="22"/>
                <w:szCs w:val="22"/>
              </w:rPr>
              <w:t>The c</w:t>
            </w:r>
            <w:r w:rsidR="00E76314" w:rsidRPr="000E672C">
              <w:rPr>
                <w:rFonts w:ascii="Arial" w:hAnsi="Arial" w:cs="Arial"/>
                <w:sz w:val="22"/>
                <w:szCs w:val="22"/>
              </w:rPr>
              <w:t xml:space="preserve">hair recommends policies, </w:t>
            </w:r>
            <w:r w:rsidRPr="000E672C">
              <w:rPr>
                <w:rFonts w:ascii="Arial" w:hAnsi="Arial" w:cs="Arial"/>
                <w:sz w:val="22"/>
                <w:szCs w:val="22"/>
              </w:rPr>
              <w:t>procedures and programs to the c</w:t>
            </w:r>
            <w:r w:rsidR="00E76314" w:rsidRPr="000E672C">
              <w:rPr>
                <w:rFonts w:ascii="Arial" w:hAnsi="Arial" w:cs="Arial"/>
                <w:sz w:val="22"/>
                <w:szCs w:val="22"/>
              </w:rPr>
              <w:t xml:space="preserve">ommission </w:t>
            </w:r>
          </w:p>
          <w:p w:rsidR="0086421B" w:rsidRPr="000E672C" w:rsidRDefault="00290E97" w:rsidP="00627EBC">
            <w:pPr>
              <w:pStyle w:val="ListParagraph"/>
              <w:numPr>
                <w:ilvl w:val="0"/>
                <w:numId w:val="1"/>
              </w:numPr>
              <w:ind w:left="343" w:hanging="270"/>
              <w:rPr>
                <w:rFonts w:ascii="Arial" w:hAnsi="Arial" w:cs="Arial"/>
                <w:sz w:val="22"/>
                <w:szCs w:val="22"/>
              </w:rPr>
            </w:pPr>
            <w:r w:rsidRPr="000E672C">
              <w:rPr>
                <w:rFonts w:ascii="Arial" w:hAnsi="Arial" w:cs="Arial"/>
                <w:sz w:val="22"/>
                <w:szCs w:val="22"/>
              </w:rPr>
              <w:t>The chair is responsible</w:t>
            </w:r>
            <w:r w:rsidR="00E76314" w:rsidRPr="000E672C">
              <w:rPr>
                <w:rFonts w:ascii="Arial" w:hAnsi="Arial" w:cs="Arial"/>
                <w:sz w:val="22"/>
                <w:szCs w:val="22"/>
              </w:rPr>
              <w:t xml:space="preserve"> for t</w:t>
            </w:r>
            <w:r w:rsidRPr="000E672C">
              <w:rPr>
                <w:rFonts w:ascii="Arial" w:hAnsi="Arial" w:cs="Arial"/>
                <w:sz w:val="22"/>
                <w:szCs w:val="22"/>
              </w:rPr>
              <w:t xml:space="preserve">he financial management </w:t>
            </w:r>
            <w:r w:rsidR="00E76314" w:rsidRPr="000E672C">
              <w:rPr>
                <w:rFonts w:ascii="Arial" w:hAnsi="Arial" w:cs="Arial"/>
                <w:sz w:val="22"/>
                <w:szCs w:val="22"/>
              </w:rPr>
              <w:t>and organizational development</w:t>
            </w:r>
            <w:r w:rsidRPr="000E672C">
              <w:rPr>
                <w:rFonts w:ascii="Arial" w:hAnsi="Arial" w:cs="Arial"/>
                <w:sz w:val="22"/>
                <w:szCs w:val="22"/>
              </w:rPr>
              <w:t xml:space="preserve"> of the commission</w:t>
            </w:r>
            <w:r w:rsidR="00E76314" w:rsidRPr="000E672C">
              <w:rPr>
                <w:rStyle w:val="EndnoteReference"/>
                <w:rFonts w:ascii="Arial" w:hAnsi="Arial" w:cs="Arial"/>
                <w:sz w:val="22"/>
                <w:szCs w:val="22"/>
              </w:rPr>
              <w:endnoteReference w:id="7"/>
            </w:r>
          </w:p>
          <w:p w:rsidR="00290E97" w:rsidRPr="000E672C" w:rsidRDefault="00290E97" w:rsidP="00627EBC">
            <w:pPr>
              <w:pStyle w:val="ListParagraph"/>
              <w:numPr>
                <w:ilvl w:val="0"/>
                <w:numId w:val="1"/>
              </w:numPr>
              <w:ind w:left="343" w:hanging="270"/>
              <w:rPr>
                <w:rFonts w:ascii="Arial" w:hAnsi="Arial" w:cs="Arial"/>
                <w:sz w:val="22"/>
                <w:szCs w:val="22"/>
              </w:rPr>
            </w:pPr>
            <w:r w:rsidRPr="000E672C">
              <w:rPr>
                <w:rFonts w:ascii="Arial" w:hAnsi="Arial" w:cs="Arial"/>
                <w:sz w:val="22"/>
                <w:szCs w:val="22"/>
              </w:rPr>
              <w:t>The chair is responsible for the implementation of commission policy and the administration of the commission including the appointment of: officers, agents, attorneys, hearing examiners and employees of the commission to assist the commission in the achievement of its mission and the performance of its functions</w:t>
            </w:r>
            <w:r w:rsidRPr="000E672C">
              <w:rPr>
                <w:rStyle w:val="EndnoteReference"/>
                <w:rFonts w:ascii="Arial" w:hAnsi="Arial" w:cs="Arial"/>
                <w:sz w:val="22"/>
                <w:szCs w:val="22"/>
              </w:rPr>
              <w:endnoteReference w:id="8"/>
            </w:r>
          </w:p>
          <w:p w:rsidR="00FB2178" w:rsidRPr="000E672C" w:rsidRDefault="00290E97" w:rsidP="00290E97">
            <w:pPr>
              <w:pStyle w:val="ListParagraph"/>
              <w:numPr>
                <w:ilvl w:val="0"/>
                <w:numId w:val="1"/>
              </w:numPr>
              <w:ind w:left="343" w:hanging="270"/>
              <w:rPr>
                <w:rFonts w:ascii="Arial" w:hAnsi="Arial" w:cs="Arial"/>
                <w:sz w:val="22"/>
                <w:szCs w:val="22"/>
              </w:rPr>
            </w:pPr>
            <w:r w:rsidRPr="000E672C">
              <w:rPr>
                <w:rFonts w:ascii="Arial" w:hAnsi="Arial" w:cs="Arial"/>
                <w:sz w:val="22"/>
                <w:szCs w:val="22"/>
              </w:rPr>
              <w:t>The vice chair and the c</w:t>
            </w:r>
            <w:r w:rsidR="005C45BC" w:rsidRPr="000E672C">
              <w:rPr>
                <w:rFonts w:ascii="Arial" w:hAnsi="Arial" w:cs="Arial"/>
                <w:sz w:val="22"/>
                <w:szCs w:val="22"/>
              </w:rPr>
              <w:t>ommissioners participate equally in t</w:t>
            </w:r>
            <w:r w:rsidRPr="000E672C">
              <w:rPr>
                <w:rFonts w:ascii="Arial" w:hAnsi="Arial" w:cs="Arial"/>
                <w:sz w:val="22"/>
                <w:szCs w:val="22"/>
              </w:rPr>
              <w:t>he development and approval of c</w:t>
            </w:r>
            <w:r w:rsidR="005C45BC" w:rsidRPr="000E672C">
              <w:rPr>
                <w:rFonts w:ascii="Arial" w:hAnsi="Arial" w:cs="Arial"/>
                <w:sz w:val="22"/>
                <w:szCs w:val="22"/>
              </w:rPr>
              <w:t>ommission policies, issue charges of d</w:t>
            </w:r>
            <w:r w:rsidRPr="000E672C">
              <w:rPr>
                <w:rFonts w:ascii="Arial" w:hAnsi="Arial" w:cs="Arial"/>
                <w:sz w:val="22"/>
                <w:szCs w:val="22"/>
              </w:rPr>
              <w:t>iscrimination where appropriate</w:t>
            </w:r>
            <w:r w:rsidR="005C45BC" w:rsidRPr="000E672C">
              <w:rPr>
                <w:rFonts w:ascii="Arial" w:hAnsi="Arial" w:cs="Arial"/>
                <w:sz w:val="22"/>
                <w:szCs w:val="22"/>
              </w:rPr>
              <w:t xml:space="preserve"> an</w:t>
            </w:r>
            <w:r w:rsidR="00627EBC" w:rsidRPr="000E672C">
              <w:rPr>
                <w:rFonts w:ascii="Arial" w:hAnsi="Arial" w:cs="Arial"/>
                <w:sz w:val="22"/>
                <w:szCs w:val="22"/>
              </w:rPr>
              <w:t>d authorize the filing of suits</w:t>
            </w:r>
            <w:r w:rsidR="005C45BC" w:rsidRPr="000E672C">
              <w:rPr>
                <w:rStyle w:val="EndnoteReference"/>
                <w:rFonts w:ascii="Arial" w:hAnsi="Arial" w:cs="Arial"/>
                <w:sz w:val="22"/>
                <w:szCs w:val="22"/>
              </w:rPr>
              <w:endnoteReference w:id="9"/>
            </w:r>
          </w:p>
        </w:tc>
      </w:tr>
      <w:tr w:rsidR="00FB2178" w:rsidRPr="000E672C" w:rsidTr="00FB2178">
        <w:tc>
          <w:tcPr>
            <w:tcW w:w="2671" w:type="dxa"/>
            <w:tcBorders>
              <w:top w:val="single" w:sz="2" w:space="0" w:color="auto"/>
              <w:left w:val="single" w:sz="2" w:space="0" w:color="auto"/>
              <w:bottom w:val="single" w:sz="2" w:space="0" w:color="auto"/>
              <w:right w:val="single" w:sz="2" w:space="0" w:color="auto"/>
            </w:tcBorders>
            <w:shd w:val="clear" w:color="auto" w:fill="F2F2F2"/>
          </w:tcPr>
          <w:p w:rsidR="00FB2178" w:rsidRPr="000E672C" w:rsidRDefault="00FB2178" w:rsidP="00FB2178">
            <w:pPr>
              <w:rPr>
                <w:rFonts w:ascii="Arial" w:hAnsi="Arial" w:cs="Arial"/>
                <w:sz w:val="22"/>
                <w:szCs w:val="22"/>
              </w:rPr>
            </w:pPr>
            <w:r w:rsidRPr="000E672C">
              <w:rPr>
                <w:rFonts w:ascii="Arial" w:hAnsi="Arial" w:cs="Arial"/>
                <w:sz w:val="22"/>
                <w:szCs w:val="22"/>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FB2178" w:rsidRPr="000E672C" w:rsidRDefault="00FB2178" w:rsidP="00FB2178">
            <w:pPr>
              <w:ind w:left="72"/>
              <w:jc w:val="center"/>
              <w:rPr>
                <w:rFonts w:ascii="Arial" w:hAnsi="Arial" w:cs="Arial"/>
                <w:sz w:val="22"/>
                <w:szCs w:val="22"/>
              </w:rPr>
            </w:pPr>
          </w:p>
          <w:p w:rsidR="00FB2178" w:rsidRPr="000E672C" w:rsidRDefault="00FB2178" w:rsidP="00FB2178">
            <w:pPr>
              <w:ind w:left="72"/>
              <w:jc w:val="center"/>
              <w:rPr>
                <w:rFonts w:ascii="Arial" w:hAnsi="Arial" w:cs="Arial"/>
                <w:sz w:val="22"/>
                <w:szCs w:val="22"/>
              </w:rPr>
            </w:pPr>
          </w:p>
          <w:p w:rsidR="00FB2178" w:rsidRPr="000E672C" w:rsidRDefault="00FB2178" w:rsidP="00FB2178">
            <w:pPr>
              <w:ind w:left="72"/>
              <w:jc w:val="center"/>
              <w:rPr>
                <w:rFonts w:ascii="Arial" w:hAnsi="Arial" w:cs="Arial"/>
                <w:sz w:val="22"/>
                <w:szCs w:val="22"/>
              </w:rPr>
            </w:pPr>
            <w:r w:rsidRPr="000E672C">
              <w:rPr>
                <w:rFonts w:ascii="Arial" w:hAnsi="Arial" w:cs="Arial"/>
                <w:sz w:val="22"/>
                <w:szCs w:val="22"/>
              </w:rPr>
              <w:t>[Depends on the policy priorities of the administration]</w:t>
            </w:r>
          </w:p>
          <w:p w:rsidR="00FB2178" w:rsidRPr="000E672C" w:rsidRDefault="00FB2178" w:rsidP="00FB2178">
            <w:pPr>
              <w:ind w:left="72"/>
              <w:jc w:val="center"/>
              <w:rPr>
                <w:rFonts w:ascii="Arial" w:hAnsi="Arial" w:cs="Arial"/>
                <w:sz w:val="22"/>
                <w:szCs w:val="22"/>
              </w:rPr>
            </w:pPr>
          </w:p>
          <w:p w:rsidR="00FB2178" w:rsidRPr="000E672C" w:rsidRDefault="00FB2178" w:rsidP="00FB2178">
            <w:pPr>
              <w:ind w:left="72"/>
              <w:jc w:val="center"/>
              <w:rPr>
                <w:rFonts w:ascii="Arial" w:hAnsi="Arial" w:cs="Arial"/>
                <w:sz w:val="22"/>
                <w:szCs w:val="22"/>
              </w:rPr>
            </w:pPr>
          </w:p>
        </w:tc>
      </w:tr>
      <w:tr w:rsidR="00FB2178" w:rsidRPr="000E672C" w:rsidTr="00FB2178">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FB2178" w:rsidRPr="000E672C" w:rsidRDefault="00FB2178" w:rsidP="00FB2178">
            <w:pPr>
              <w:jc w:val="center"/>
              <w:rPr>
                <w:rFonts w:ascii="Arial" w:hAnsi="Arial" w:cs="Arial"/>
                <w:b/>
                <w:sz w:val="22"/>
                <w:szCs w:val="22"/>
              </w:rPr>
            </w:pPr>
            <w:r w:rsidRPr="000E672C">
              <w:rPr>
                <w:rFonts w:ascii="Arial" w:hAnsi="Arial" w:cs="Arial"/>
                <w:b/>
                <w:sz w:val="22"/>
                <w:szCs w:val="22"/>
              </w:rPr>
              <w:t>REQUIREMENTS AND COMPETENCIES</w:t>
            </w:r>
          </w:p>
        </w:tc>
      </w:tr>
      <w:tr w:rsidR="00FB2178" w:rsidRPr="000E672C" w:rsidTr="00FB2178">
        <w:tc>
          <w:tcPr>
            <w:tcW w:w="2671" w:type="dxa"/>
            <w:tcBorders>
              <w:top w:val="single" w:sz="2" w:space="0" w:color="auto"/>
              <w:left w:val="single" w:sz="2" w:space="0" w:color="auto"/>
              <w:bottom w:val="single" w:sz="2" w:space="0" w:color="auto"/>
              <w:right w:val="single" w:sz="2" w:space="0" w:color="auto"/>
            </w:tcBorders>
            <w:shd w:val="clear" w:color="auto" w:fill="F2F2F2"/>
          </w:tcPr>
          <w:p w:rsidR="00FB2178" w:rsidRPr="000E672C" w:rsidRDefault="00FB2178" w:rsidP="00FB2178">
            <w:pPr>
              <w:rPr>
                <w:rFonts w:ascii="Arial" w:hAnsi="Arial" w:cs="Arial"/>
                <w:sz w:val="22"/>
                <w:szCs w:val="22"/>
              </w:rPr>
            </w:pPr>
            <w:r w:rsidRPr="000E672C">
              <w:rPr>
                <w:rFonts w:ascii="Arial" w:hAnsi="Arial" w:cs="Arial"/>
                <w:sz w:val="22"/>
                <w:szCs w:val="22"/>
              </w:rPr>
              <w:t>Requirements</w:t>
            </w:r>
          </w:p>
        </w:tc>
        <w:tc>
          <w:tcPr>
            <w:tcW w:w="6791" w:type="dxa"/>
            <w:tcBorders>
              <w:top w:val="single" w:sz="2" w:space="0" w:color="auto"/>
              <w:left w:val="single" w:sz="2" w:space="0" w:color="auto"/>
              <w:bottom w:val="single" w:sz="2" w:space="0" w:color="auto"/>
              <w:right w:val="single" w:sz="2" w:space="0" w:color="auto"/>
            </w:tcBorders>
          </w:tcPr>
          <w:p w:rsidR="00FB2178" w:rsidRPr="000E672C" w:rsidRDefault="00347F2A" w:rsidP="000E672C">
            <w:pPr>
              <w:pStyle w:val="ListParagraph"/>
              <w:numPr>
                <w:ilvl w:val="0"/>
                <w:numId w:val="6"/>
              </w:numPr>
              <w:ind w:left="432"/>
              <w:rPr>
                <w:rFonts w:ascii="Arial" w:hAnsi="Arial" w:cs="Arial"/>
                <w:bCs/>
                <w:sz w:val="22"/>
                <w:szCs w:val="22"/>
              </w:rPr>
            </w:pPr>
            <w:r w:rsidRPr="000E672C">
              <w:rPr>
                <w:rFonts w:ascii="Arial" w:hAnsi="Arial" w:cs="Arial"/>
                <w:sz w:val="22"/>
                <w:szCs w:val="22"/>
              </w:rPr>
              <w:t>The c</w:t>
            </w:r>
            <w:r w:rsidR="00627EBC" w:rsidRPr="000E672C">
              <w:rPr>
                <w:rFonts w:ascii="Arial" w:hAnsi="Arial" w:cs="Arial"/>
                <w:sz w:val="22"/>
                <w:szCs w:val="22"/>
              </w:rPr>
              <w:t xml:space="preserve">ommission </w:t>
            </w:r>
            <w:r w:rsidR="0077065F" w:rsidRPr="000E672C">
              <w:rPr>
                <w:rFonts w:ascii="Arial" w:hAnsi="Arial" w:cs="Arial"/>
                <w:sz w:val="22"/>
                <w:szCs w:val="22"/>
              </w:rPr>
              <w:t xml:space="preserve">is </w:t>
            </w:r>
            <w:r w:rsidR="00627EBC" w:rsidRPr="000E672C">
              <w:rPr>
                <w:rFonts w:ascii="Arial" w:hAnsi="Arial" w:cs="Arial"/>
                <w:sz w:val="22"/>
                <w:szCs w:val="22"/>
              </w:rPr>
              <w:t>comprised of five pr</w:t>
            </w:r>
            <w:r w:rsidR="0077065F" w:rsidRPr="000E672C">
              <w:rPr>
                <w:rFonts w:ascii="Arial" w:hAnsi="Arial" w:cs="Arial"/>
                <w:sz w:val="22"/>
                <w:szCs w:val="22"/>
              </w:rPr>
              <w:t xml:space="preserve">esidentially appointed members </w:t>
            </w:r>
            <w:r w:rsidR="00627EBC" w:rsidRPr="000E672C">
              <w:rPr>
                <w:rFonts w:ascii="Arial" w:hAnsi="Arial" w:cs="Arial"/>
                <w:sz w:val="22"/>
                <w:szCs w:val="22"/>
              </w:rPr>
              <w:t>i</w:t>
            </w:r>
            <w:r w:rsidR="0077065F" w:rsidRPr="000E672C">
              <w:rPr>
                <w:rFonts w:ascii="Arial" w:hAnsi="Arial" w:cs="Arial"/>
                <w:sz w:val="22"/>
                <w:szCs w:val="22"/>
              </w:rPr>
              <w:t>ncluding the chair, vice chair and three commissioners</w:t>
            </w:r>
          </w:p>
          <w:p w:rsidR="0077065F" w:rsidRPr="000E672C" w:rsidRDefault="0077065F" w:rsidP="000E672C">
            <w:pPr>
              <w:pStyle w:val="ListParagraph"/>
              <w:numPr>
                <w:ilvl w:val="0"/>
                <w:numId w:val="6"/>
              </w:numPr>
              <w:ind w:left="432"/>
              <w:rPr>
                <w:rFonts w:ascii="Arial" w:hAnsi="Arial" w:cs="Arial"/>
                <w:bCs/>
                <w:sz w:val="22"/>
                <w:szCs w:val="22"/>
              </w:rPr>
            </w:pPr>
            <w:r w:rsidRPr="000E672C">
              <w:rPr>
                <w:rFonts w:ascii="Arial" w:hAnsi="Arial" w:cs="Arial"/>
                <w:bCs/>
                <w:sz w:val="22"/>
                <w:szCs w:val="22"/>
              </w:rPr>
              <w:t>Members of the commission are</w:t>
            </w:r>
            <w:r w:rsidR="005C45BC" w:rsidRPr="000E672C">
              <w:rPr>
                <w:rFonts w:ascii="Arial" w:hAnsi="Arial" w:cs="Arial"/>
                <w:bCs/>
                <w:sz w:val="22"/>
                <w:szCs w:val="22"/>
              </w:rPr>
              <w:t xml:space="preserve"> appointed </w:t>
            </w:r>
            <w:r w:rsidRPr="000E672C">
              <w:rPr>
                <w:rFonts w:ascii="Arial" w:hAnsi="Arial" w:cs="Arial"/>
                <w:bCs/>
                <w:sz w:val="22"/>
                <w:szCs w:val="22"/>
              </w:rPr>
              <w:t>for a term of five years</w:t>
            </w:r>
          </w:p>
          <w:p w:rsidR="0077065F" w:rsidRPr="000E672C" w:rsidRDefault="005C45BC" w:rsidP="000E672C">
            <w:pPr>
              <w:pStyle w:val="ListParagraph"/>
              <w:numPr>
                <w:ilvl w:val="0"/>
                <w:numId w:val="6"/>
              </w:numPr>
              <w:ind w:left="432"/>
              <w:rPr>
                <w:rFonts w:ascii="Arial" w:hAnsi="Arial" w:cs="Arial"/>
                <w:bCs/>
                <w:sz w:val="22"/>
                <w:szCs w:val="22"/>
              </w:rPr>
            </w:pPr>
            <w:r w:rsidRPr="000E672C">
              <w:rPr>
                <w:rFonts w:ascii="Arial" w:hAnsi="Arial" w:cs="Arial"/>
                <w:bCs/>
                <w:sz w:val="22"/>
                <w:szCs w:val="22"/>
              </w:rPr>
              <w:t>Any individual chosen to fill a vacancy shall be appointed only for the unexpired term of the member whom he</w:t>
            </w:r>
            <w:r w:rsidR="0077065F" w:rsidRPr="000E672C">
              <w:rPr>
                <w:rFonts w:ascii="Arial" w:hAnsi="Arial" w:cs="Arial"/>
                <w:bCs/>
                <w:sz w:val="22"/>
                <w:szCs w:val="22"/>
              </w:rPr>
              <w:t xml:space="preserve"> or she</w:t>
            </w:r>
            <w:r w:rsidRPr="000E672C">
              <w:rPr>
                <w:rFonts w:ascii="Arial" w:hAnsi="Arial" w:cs="Arial"/>
                <w:bCs/>
                <w:sz w:val="22"/>
                <w:szCs w:val="22"/>
              </w:rPr>
              <w:t xml:space="preserve"> </w:t>
            </w:r>
            <w:r w:rsidR="0077065F" w:rsidRPr="000E672C">
              <w:rPr>
                <w:rFonts w:ascii="Arial" w:hAnsi="Arial" w:cs="Arial"/>
                <w:bCs/>
                <w:sz w:val="22"/>
                <w:szCs w:val="22"/>
              </w:rPr>
              <w:t>is</w:t>
            </w:r>
            <w:r w:rsidRPr="000E672C">
              <w:rPr>
                <w:rFonts w:ascii="Arial" w:hAnsi="Arial" w:cs="Arial"/>
                <w:bCs/>
                <w:sz w:val="22"/>
                <w:szCs w:val="22"/>
              </w:rPr>
              <w:t xml:space="preserve"> succeed</w:t>
            </w:r>
            <w:r w:rsidR="0077065F" w:rsidRPr="000E672C">
              <w:rPr>
                <w:rFonts w:ascii="Arial" w:hAnsi="Arial" w:cs="Arial"/>
                <w:bCs/>
                <w:sz w:val="22"/>
                <w:szCs w:val="22"/>
              </w:rPr>
              <w:t>ing and all members of the commission</w:t>
            </w:r>
            <w:r w:rsidRPr="000E672C">
              <w:rPr>
                <w:rFonts w:ascii="Arial" w:hAnsi="Arial" w:cs="Arial"/>
                <w:bCs/>
                <w:sz w:val="22"/>
                <w:szCs w:val="22"/>
              </w:rPr>
              <w:t xml:space="preserve"> continue to serve until their successors are</w:t>
            </w:r>
            <w:r w:rsidR="0077065F" w:rsidRPr="000E672C">
              <w:rPr>
                <w:rFonts w:ascii="Arial" w:hAnsi="Arial" w:cs="Arial"/>
                <w:bCs/>
                <w:sz w:val="22"/>
                <w:szCs w:val="22"/>
              </w:rPr>
              <w:t xml:space="preserve"> appointed and qualified</w:t>
            </w:r>
          </w:p>
          <w:p w:rsidR="006150E2" w:rsidRPr="000E672C" w:rsidRDefault="0077065F" w:rsidP="000E672C">
            <w:pPr>
              <w:pStyle w:val="ListParagraph"/>
              <w:numPr>
                <w:ilvl w:val="0"/>
                <w:numId w:val="6"/>
              </w:numPr>
              <w:ind w:left="432"/>
              <w:rPr>
                <w:rFonts w:ascii="Arial" w:hAnsi="Arial" w:cs="Arial"/>
                <w:bCs/>
                <w:sz w:val="22"/>
                <w:szCs w:val="22"/>
              </w:rPr>
            </w:pPr>
            <w:r w:rsidRPr="000E672C">
              <w:rPr>
                <w:rFonts w:ascii="Arial" w:hAnsi="Arial" w:cs="Arial"/>
                <w:bCs/>
                <w:sz w:val="22"/>
                <w:szCs w:val="22"/>
              </w:rPr>
              <w:t>N</w:t>
            </w:r>
            <w:r w:rsidR="005C45BC" w:rsidRPr="000E672C">
              <w:rPr>
                <w:rFonts w:ascii="Arial" w:hAnsi="Arial" w:cs="Arial"/>
                <w:bCs/>
                <w:sz w:val="22"/>
                <w:szCs w:val="22"/>
              </w:rPr>
              <w:t xml:space="preserve">o </w:t>
            </w:r>
            <w:r w:rsidRPr="000E672C">
              <w:rPr>
                <w:rFonts w:ascii="Arial" w:hAnsi="Arial" w:cs="Arial"/>
                <w:bCs/>
                <w:sz w:val="22"/>
                <w:szCs w:val="22"/>
              </w:rPr>
              <w:t>member of the c</w:t>
            </w:r>
            <w:r w:rsidR="005C45BC" w:rsidRPr="000E672C">
              <w:rPr>
                <w:rFonts w:ascii="Arial" w:hAnsi="Arial" w:cs="Arial"/>
                <w:bCs/>
                <w:sz w:val="22"/>
                <w:szCs w:val="22"/>
              </w:rPr>
              <w:t>ommission shall continue to serve f</w:t>
            </w:r>
            <w:r w:rsidR="00347F2A" w:rsidRPr="000E672C">
              <w:rPr>
                <w:rFonts w:ascii="Arial" w:hAnsi="Arial" w:cs="Arial"/>
                <w:bCs/>
                <w:sz w:val="22"/>
                <w:szCs w:val="22"/>
              </w:rPr>
              <w:t>or more than sixty days when</w:t>
            </w:r>
            <w:r w:rsidR="005C45BC" w:rsidRPr="000E672C">
              <w:rPr>
                <w:rFonts w:ascii="Arial" w:hAnsi="Arial" w:cs="Arial"/>
                <w:bCs/>
                <w:sz w:val="22"/>
                <w:szCs w:val="22"/>
              </w:rPr>
              <w:t xml:space="preserve"> Congress is in session unless a nomination to fill such vacancy </w:t>
            </w:r>
            <w:r w:rsidR="00347F2A" w:rsidRPr="000E672C">
              <w:rPr>
                <w:rFonts w:ascii="Arial" w:hAnsi="Arial" w:cs="Arial"/>
                <w:bCs/>
                <w:sz w:val="22"/>
                <w:szCs w:val="22"/>
              </w:rPr>
              <w:t>was submitted</w:t>
            </w:r>
            <w:r w:rsidRPr="000E672C">
              <w:rPr>
                <w:rFonts w:ascii="Arial" w:hAnsi="Arial" w:cs="Arial"/>
                <w:bCs/>
                <w:sz w:val="22"/>
                <w:szCs w:val="22"/>
              </w:rPr>
              <w:t xml:space="preserve"> to the Senate or after</w:t>
            </w:r>
            <w:r w:rsidR="005C45BC" w:rsidRPr="000E672C">
              <w:rPr>
                <w:rFonts w:ascii="Arial" w:hAnsi="Arial" w:cs="Arial"/>
                <w:bCs/>
                <w:sz w:val="22"/>
                <w:szCs w:val="22"/>
              </w:rPr>
              <w:t xml:space="preserve"> the adjournment sine die of the session of the Senate in which </w:t>
            </w:r>
            <w:r w:rsidR="00347F2A" w:rsidRPr="000E672C">
              <w:rPr>
                <w:rFonts w:ascii="Arial" w:hAnsi="Arial" w:cs="Arial"/>
                <w:bCs/>
                <w:sz w:val="22"/>
                <w:szCs w:val="22"/>
              </w:rPr>
              <w:t>the</w:t>
            </w:r>
            <w:r w:rsidR="005C45BC" w:rsidRPr="000E672C">
              <w:rPr>
                <w:rFonts w:ascii="Arial" w:hAnsi="Arial" w:cs="Arial"/>
                <w:bCs/>
                <w:sz w:val="22"/>
                <w:szCs w:val="22"/>
              </w:rPr>
              <w:t xml:space="preserve"> nomination was submitted</w:t>
            </w:r>
            <w:r w:rsidR="00A8297A" w:rsidRPr="000E672C">
              <w:rPr>
                <w:rFonts w:ascii="Arial" w:hAnsi="Arial" w:cs="Arial"/>
                <w:sz w:val="22"/>
                <w:szCs w:val="22"/>
              </w:rPr>
              <w:t xml:space="preserve"> (42 U.S.C. § 2000e–4)</w:t>
            </w:r>
          </w:p>
          <w:p w:rsidR="006150E2" w:rsidRPr="000E672C" w:rsidRDefault="001A31D3" w:rsidP="000E672C">
            <w:pPr>
              <w:pStyle w:val="ListParagraph"/>
              <w:numPr>
                <w:ilvl w:val="0"/>
                <w:numId w:val="6"/>
              </w:numPr>
              <w:ind w:left="432"/>
              <w:rPr>
                <w:rFonts w:ascii="Arial" w:hAnsi="Arial" w:cs="Arial"/>
                <w:bCs/>
                <w:sz w:val="22"/>
                <w:szCs w:val="22"/>
              </w:rPr>
            </w:pPr>
            <w:r w:rsidRPr="000E672C">
              <w:rPr>
                <w:rFonts w:ascii="Arial" w:hAnsi="Arial" w:cs="Arial"/>
                <w:sz w:val="22"/>
                <w:szCs w:val="22"/>
              </w:rPr>
              <w:t>High degree of demonstrated experience as a legal practitioner</w:t>
            </w:r>
          </w:p>
          <w:p w:rsidR="001A31D3" w:rsidRPr="000E672C" w:rsidRDefault="001831B7" w:rsidP="000E672C">
            <w:pPr>
              <w:pStyle w:val="ListParagraph"/>
              <w:numPr>
                <w:ilvl w:val="0"/>
                <w:numId w:val="6"/>
              </w:numPr>
              <w:ind w:left="432"/>
              <w:rPr>
                <w:rFonts w:ascii="Arial" w:hAnsi="Arial" w:cs="Arial"/>
                <w:bCs/>
                <w:sz w:val="22"/>
                <w:szCs w:val="22"/>
              </w:rPr>
            </w:pPr>
            <w:r w:rsidRPr="000E672C">
              <w:rPr>
                <w:rFonts w:ascii="Arial" w:hAnsi="Arial" w:cs="Arial"/>
                <w:sz w:val="22"/>
                <w:szCs w:val="22"/>
              </w:rPr>
              <w:t>Senior</w:t>
            </w:r>
            <w:r w:rsidR="001A31D3" w:rsidRPr="000E672C">
              <w:rPr>
                <w:rFonts w:ascii="Arial" w:hAnsi="Arial" w:cs="Arial"/>
                <w:sz w:val="22"/>
                <w:szCs w:val="22"/>
              </w:rPr>
              <w:t xml:space="preserve"> level leadership (preferred)</w:t>
            </w:r>
          </w:p>
          <w:p w:rsidR="006F2BA5" w:rsidRPr="000E672C" w:rsidRDefault="001831B7" w:rsidP="000E672C">
            <w:pPr>
              <w:pStyle w:val="ListParagraph"/>
              <w:numPr>
                <w:ilvl w:val="0"/>
                <w:numId w:val="6"/>
              </w:numPr>
              <w:ind w:left="432"/>
              <w:rPr>
                <w:rFonts w:ascii="Arial" w:hAnsi="Arial" w:cs="Arial"/>
                <w:bCs/>
                <w:sz w:val="22"/>
                <w:szCs w:val="22"/>
              </w:rPr>
            </w:pPr>
            <w:r w:rsidRPr="000E672C">
              <w:rPr>
                <w:rFonts w:ascii="Arial" w:hAnsi="Arial" w:cs="Arial"/>
                <w:bCs/>
                <w:sz w:val="22"/>
                <w:szCs w:val="22"/>
              </w:rPr>
              <w:t>Understanding of congressional and legislative process (plus)</w:t>
            </w:r>
          </w:p>
          <w:p w:rsidR="001831B7" w:rsidRPr="000E672C" w:rsidRDefault="001831B7" w:rsidP="000E672C">
            <w:pPr>
              <w:pStyle w:val="ListParagraph"/>
              <w:numPr>
                <w:ilvl w:val="0"/>
                <w:numId w:val="6"/>
              </w:numPr>
              <w:ind w:left="432"/>
              <w:rPr>
                <w:rFonts w:ascii="Arial" w:hAnsi="Arial" w:cs="Arial"/>
                <w:bCs/>
                <w:sz w:val="22"/>
                <w:szCs w:val="22"/>
              </w:rPr>
            </w:pPr>
            <w:r w:rsidRPr="000E672C">
              <w:rPr>
                <w:rFonts w:ascii="Arial" w:hAnsi="Arial" w:cs="Arial"/>
                <w:bCs/>
                <w:sz w:val="22"/>
                <w:szCs w:val="22"/>
              </w:rPr>
              <w:t>Understanding of Title VII of the Civil Rights Reform Act and associated amendments</w:t>
            </w:r>
          </w:p>
          <w:p w:rsidR="001831B7" w:rsidRPr="000E672C" w:rsidRDefault="001831B7" w:rsidP="000E672C">
            <w:pPr>
              <w:pStyle w:val="ListParagraph"/>
              <w:numPr>
                <w:ilvl w:val="0"/>
                <w:numId w:val="6"/>
              </w:numPr>
              <w:ind w:left="432"/>
              <w:rPr>
                <w:rFonts w:ascii="Arial" w:hAnsi="Arial" w:cs="Arial"/>
                <w:bCs/>
                <w:sz w:val="22"/>
                <w:szCs w:val="22"/>
              </w:rPr>
            </w:pPr>
            <w:r w:rsidRPr="000E672C">
              <w:rPr>
                <w:rFonts w:ascii="Arial" w:hAnsi="Arial" w:cs="Arial"/>
                <w:bCs/>
                <w:sz w:val="22"/>
                <w:szCs w:val="22"/>
              </w:rPr>
              <w:t>Understanding of core services, programs and initiatives delive</w:t>
            </w:r>
            <w:r w:rsidR="000E672C" w:rsidRPr="000E672C">
              <w:rPr>
                <w:rFonts w:ascii="Arial" w:hAnsi="Arial" w:cs="Arial"/>
                <w:bCs/>
                <w:sz w:val="22"/>
                <w:szCs w:val="22"/>
              </w:rPr>
              <w:t>red by the agency’s key offices</w:t>
            </w:r>
          </w:p>
        </w:tc>
      </w:tr>
      <w:tr w:rsidR="00FB2178" w:rsidRPr="000E672C" w:rsidTr="00FB2178">
        <w:tc>
          <w:tcPr>
            <w:tcW w:w="2671" w:type="dxa"/>
            <w:tcBorders>
              <w:top w:val="single" w:sz="2" w:space="0" w:color="auto"/>
              <w:left w:val="single" w:sz="2" w:space="0" w:color="auto"/>
              <w:bottom w:val="single" w:sz="2" w:space="0" w:color="auto"/>
              <w:right w:val="single" w:sz="2" w:space="0" w:color="auto"/>
            </w:tcBorders>
            <w:shd w:val="clear" w:color="auto" w:fill="F2F2F2"/>
          </w:tcPr>
          <w:p w:rsidR="00FB2178" w:rsidRPr="000E672C" w:rsidRDefault="00FB2178" w:rsidP="00FB2178">
            <w:pPr>
              <w:rPr>
                <w:rFonts w:ascii="Arial" w:hAnsi="Arial" w:cs="Arial"/>
                <w:sz w:val="22"/>
                <w:szCs w:val="22"/>
              </w:rPr>
            </w:pPr>
            <w:r w:rsidRPr="000E672C">
              <w:rPr>
                <w:rFonts w:ascii="Arial" w:hAnsi="Arial" w:cs="Arial"/>
                <w:sz w:val="22"/>
                <w:szCs w:val="22"/>
              </w:rPr>
              <w:t>Competencies</w:t>
            </w:r>
          </w:p>
        </w:tc>
        <w:tc>
          <w:tcPr>
            <w:tcW w:w="6791" w:type="dxa"/>
            <w:tcBorders>
              <w:top w:val="single" w:sz="2" w:space="0" w:color="auto"/>
              <w:left w:val="single" w:sz="2" w:space="0" w:color="auto"/>
              <w:bottom w:val="single" w:sz="2" w:space="0" w:color="auto"/>
              <w:right w:val="single" w:sz="2" w:space="0" w:color="auto"/>
            </w:tcBorders>
          </w:tcPr>
          <w:p w:rsidR="000E672C" w:rsidRPr="000E672C" w:rsidRDefault="000E672C" w:rsidP="000E672C">
            <w:pPr>
              <w:pStyle w:val="ListParagraph"/>
              <w:numPr>
                <w:ilvl w:val="0"/>
                <w:numId w:val="5"/>
              </w:numPr>
              <w:ind w:left="432"/>
              <w:rPr>
                <w:rFonts w:ascii="Arial" w:hAnsi="Arial" w:cs="Arial"/>
                <w:bCs/>
                <w:sz w:val="22"/>
                <w:szCs w:val="22"/>
              </w:rPr>
            </w:pPr>
            <w:r w:rsidRPr="000E672C">
              <w:rPr>
                <w:rFonts w:ascii="Arial" w:hAnsi="Arial" w:cs="Arial"/>
                <w:bCs/>
                <w:sz w:val="22"/>
                <w:szCs w:val="22"/>
              </w:rPr>
              <w:t>Ability to build collaborative relationships with EEO, Human Resources and Diversity Professionals</w:t>
            </w:r>
          </w:p>
          <w:p w:rsidR="00FB2178" w:rsidRPr="000E672C" w:rsidRDefault="003043ED" w:rsidP="000E672C">
            <w:pPr>
              <w:pStyle w:val="ListParagraph"/>
              <w:numPr>
                <w:ilvl w:val="0"/>
                <w:numId w:val="3"/>
              </w:numPr>
              <w:ind w:left="432"/>
              <w:rPr>
                <w:rFonts w:ascii="Arial" w:hAnsi="Arial" w:cs="Arial"/>
                <w:bCs/>
                <w:sz w:val="22"/>
                <w:szCs w:val="22"/>
              </w:rPr>
            </w:pPr>
            <w:r w:rsidRPr="000E672C">
              <w:rPr>
                <w:rFonts w:ascii="Arial" w:hAnsi="Arial" w:cs="Arial"/>
                <w:bCs/>
                <w:sz w:val="22"/>
                <w:szCs w:val="22"/>
              </w:rPr>
              <w:t>Strong interpersonal and communication skills</w:t>
            </w:r>
          </w:p>
          <w:p w:rsidR="003043ED" w:rsidRPr="000E672C" w:rsidRDefault="003043ED" w:rsidP="000E672C">
            <w:pPr>
              <w:pStyle w:val="ListParagraph"/>
              <w:numPr>
                <w:ilvl w:val="0"/>
                <w:numId w:val="3"/>
              </w:numPr>
              <w:ind w:left="432"/>
              <w:rPr>
                <w:rFonts w:ascii="Arial" w:hAnsi="Arial" w:cs="Arial"/>
                <w:bCs/>
                <w:sz w:val="22"/>
                <w:szCs w:val="22"/>
              </w:rPr>
            </w:pPr>
            <w:r w:rsidRPr="000E672C">
              <w:rPr>
                <w:rFonts w:ascii="Arial" w:hAnsi="Arial" w:cs="Arial"/>
                <w:bCs/>
                <w:sz w:val="22"/>
                <w:szCs w:val="22"/>
              </w:rPr>
              <w:t>Ability to work under high pressure</w:t>
            </w:r>
          </w:p>
          <w:p w:rsidR="003043ED" w:rsidRPr="000E672C" w:rsidRDefault="003043ED" w:rsidP="000E672C">
            <w:pPr>
              <w:pStyle w:val="ListParagraph"/>
              <w:numPr>
                <w:ilvl w:val="0"/>
                <w:numId w:val="3"/>
              </w:numPr>
              <w:ind w:left="432"/>
              <w:rPr>
                <w:rFonts w:ascii="Arial" w:hAnsi="Arial" w:cs="Arial"/>
                <w:bCs/>
                <w:sz w:val="22"/>
                <w:szCs w:val="22"/>
              </w:rPr>
            </w:pPr>
            <w:r w:rsidRPr="000E672C">
              <w:rPr>
                <w:rFonts w:ascii="Arial" w:hAnsi="Arial" w:cs="Arial"/>
                <w:bCs/>
                <w:sz w:val="22"/>
                <w:szCs w:val="22"/>
              </w:rPr>
              <w:t>Ability to handle sensitive matters</w:t>
            </w:r>
          </w:p>
          <w:p w:rsidR="003043ED" w:rsidRPr="000E672C" w:rsidRDefault="003043ED" w:rsidP="000E672C">
            <w:pPr>
              <w:pStyle w:val="ListParagraph"/>
              <w:numPr>
                <w:ilvl w:val="0"/>
                <w:numId w:val="3"/>
              </w:numPr>
              <w:ind w:left="432"/>
              <w:rPr>
                <w:rFonts w:ascii="Arial" w:hAnsi="Arial" w:cs="Arial"/>
                <w:bCs/>
                <w:sz w:val="22"/>
                <w:szCs w:val="22"/>
              </w:rPr>
            </w:pPr>
            <w:r w:rsidRPr="000E672C">
              <w:rPr>
                <w:rFonts w:ascii="Arial" w:hAnsi="Arial" w:cs="Arial"/>
                <w:bCs/>
                <w:sz w:val="22"/>
                <w:szCs w:val="22"/>
              </w:rPr>
              <w:t>Ability to establish positive relationships with external stakeholders</w:t>
            </w:r>
          </w:p>
          <w:p w:rsidR="003043ED" w:rsidRPr="000E672C" w:rsidRDefault="000E672C" w:rsidP="000E672C">
            <w:pPr>
              <w:pStyle w:val="ListParagraph"/>
              <w:numPr>
                <w:ilvl w:val="0"/>
                <w:numId w:val="3"/>
              </w:numPr>
              <w:ind w:left="432"/>
              <w:rPr>
                <w:rFonts w:ascii="Arial" w:hAnsi="Arial" w:cs="Arial"/>
                <w:bCs/>
                <w:sz w:val="22"/>
                <w:szCs w:val="22"/>
              </w:rPr>
            </w:pPr>
            <w:r w:rsidRPr="000E672C">
              <w:rPr>
                <w:rFonts w:ascii="Arial" w:hAnsi="Arial" w:cs="Arial"/>
                <w:bCs/>
                <w:sz w:val="22"/>
                <w:szCs w:val="22"/>
              </w:rPr>
              <w:t>Ability to forge strong c</w:t>
            </w:r>
            <w:r w:rsidR="003043ED" w:rsidRPr="000E672C">
              <w:rPr>
                <w:rFonts w:ascii="Arial" w:hAnsi="Arial" w:cs="Arial"/>
                <w:bCs/>
                <w:sz w:val="22"/>
                <w:szCs w:val="22"/>
              </w:rPr>
              <w:t>ongressional relationships</w:t>
            </w:r>
          </w:p>
          <w:p w:rsidR="003043ED" w:rsidRPr="000E672C" w:rsidRDefault="003043ED" w:rsidP="000E672C">
            <w:pPr>
              <w:pStyle w:val="ListParagraph"/>
              <w:numPr>
                <w:ilvl w:val="0"/>
                <w:numId w:val="3"/>
              </w:numPr>
              <w:ind w:left="432"/>
              <w:rPr>
                <w:rFonts w:ascii="Arial" w:hAnsi="Arial" w:cs="Arial"/>
                <w:bCs/>
                <w:sz w:val="22"/>
                <w:szCs w:val="22"/>
              </w:rPr>
            </w:pPr>
            <w:r w:rsidRPr="000E672C">
              <w:rPr>
                <w:rFonts w:ascii="Arial" w:hAnsi="Arial" w:cs="Arial"/>
                <w:bCs/>
                <w:sz w:val="22"/>
                <w:szCs w:val="22"/>
              </w:rPr>
              <w:t>Demonstrated ability to resolve conflicts within an organization</w:t>
            </w:r>
          </w:p>
          <w:p w:rsidR="003043ED" w:rsidRPr="000E672C" w:rsidRDefault="003043ED" w:rsidP="000E672C">
            <w:pPr>
              <w:pStyle w:val="ListParagraph"/>
              <w:numPr>
                <w:ilvl w:val="0"/>
                <w:numId w:val="3"/>
              </w:numPr>
              <w:ind w:left="432"/>
              <w:rPr>
                <w:rFonts w:ascii="Arial" w:hAnsi="Arial" w:cs="Arial"/>
                <w:bCs/>
                <w:sz w:val="22"/>
                <w:szCs w:val="22"/>
              </w:rPr>
            </w:pPr>
            <w:r w:rsidRPr="000E672C">
              <w:rPr>
                <w:rFonts w:ascii="Arial" w:hAnsi="Arial" w:cs="Arial"/>
                <w:bCs/>
                <w:sz w:val="22"/>
                <w:szCs w:val="22"/>
              </w:rPr>
              <w:t>Ability to set strategic vision for an organization</w:t>
            </w:r>
          </w:p>
          <w:p w:rsidR="003043ED" w:rsidRPr="000E672C" w:rsidRDefault="003043ED" w:rsidP="000E672C">
            <w:pPr>
              <w:pStyle w:val="ListParagraph"/>
              <w:numPr>
                <w:ilvl w:val="0"/>
                <w:numId w:val="3"/>
              </w:numPr>
              <w:ind w:left="432"/>
              <w:rPr>
                <w:rFonts w:ascii="Arial" w:hAnsi="Arial" w:cs="Arial"/>
                <w:bCs/>
                <w:sz w:val="22"/>
                <w:szCs w:val="22"/>
              </w:rPr>
            </w:pPr>
            <w:r w:rsidRPr="000E672C">
              <w:rPr>
                <w:rFonts w:ascii="Arial" w:hAnsi="Arial" w:cs="Arial"/>
                <w:bCs/>
                <w:sz w:val="22"/>
                <w:szCs w:val="22"/>
              </w:rPr>
              <w:t>Ability to lead change and people</w:t>
            </w:r>
          </w:p>
          <w:p w:rsidR="003043ED" w:rsidRPr="000E672C" w:rsidRDefault="003043ED" w:rsidP="000E672C">
            <w:pPr>
              <w:pStyle w:val="ListParagraph"/>
              <w:numPr>
                <w:ilvl w:val="0"/>
                <w:numId w:val="3"/>
              </w:numPr>
              <w:ind w:left="432"/>
              <w:rPr>
                <w:rFonts w:ascii="Arial" w:hAnsi="Arial" w:cs="Arial"/>
                <w:bCs/>
                <w:sz w:val="22"/>
                <w:szCs w:val="22"/>
              </w:rPr>
            </w:pPr>
            <w:r w:rsidRPr="000E672C">
              <w:rPr>
                <w:rFonts w:ascii="Arial" w:hAnsi="Arial" w:cs="Arial"/>
                <w:bCs/>
                <w:sz w:val="22"/>
                <w:szCs w:val="22"/>
              </w:rPr>
              <w:t>Energy for frequent amount of travel</w:t>
            </w:r>
          </w:p>
          <w:p w:rsidR="003043ED" w:rsidRPr="000E672C" w:rsidRDefault="003043ED" w:rsidP="000E672C">
            <w:pPr>
              <w:pStyle w:val="ListParagraph"/>
              <w:numPr>
                <w:ilvl w:val="0"/>
                <w:numId w:val="3"/>
              </w:numPr>
              <w:ind w:left="432"/>
              <w:rPr>
                <w:rFonts w:ascii="Arial" w:hAnsi="Arial" w:cs="Arial"/>
                <w:bCs/>
                <w:sz w:val="22"/>
                <w:szCs w:val="22"/>
              </w:rPr>
            </w:pPr>
            <w:r w:rsidRPr="000E672C">
              <w:rPr>
                <w:rFonts w:ascii="Arial" w:hAnsi="Arial" w:cs="Arial"/>
                <w:bCs/>
                <w:sz w:val="22"/>
                <w:szCs w:val="22"/>
              </w:rPr>
              <w:t>Excellent negotiation skills</w:t>
            </w:r>
          </w:p>
        </w:tc>
      </w:tr>
      <w:tr w:rsidR="00FB2178" w:rsidRPr="000E672C" w:rsidTr="00FB2178">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FB2178" w:rsidRPr="000E672C" w:rsidRDefault="00FB2178" w:rsidP="00FB2178">
            <w:pPr>
              <w:jc w:val="center"/>
              <w:rPr>
                <w:rFonts w:ascii="Arial" w:hAnsi="Arial" w:cs="Arial"/>
                <w:b/>
                <w:sz w:val="22"/>
                <w:szCs w:val="22"/>
              </w:rPr>
            </w:pPr>
            <w:r w:rsidRPr="000E672C">
              <w:rPr>
                <w:rFonts w:ascii="Arial" w:hAnsi="Arial" w:cs="Arial"/>
                <w:b/>
                <w:sz w:val="22"/>
                <w:szCs w:val="22"/>
              </w:rPr>
              <w:t>PAST APPOINTEES</w:t>
            </w:r>
          </w:p>
        </w:tc>
      </w:tr>
      <w:tr w:rsidR="00FB2178" w:rsidRPr="000E672C" w:rsidTr="002E1F7E">
        <w:tc>
          <w:tcPr>
            <w:tcW w:w="9462" w:type="dxa"/>
            <w:gridSpan w:val="2"/>
            <w:tcBorders>
              <w:top w:val="single" w:sz="2" w:space="0" w:color="auto"/>
              <w:left w:val="single" w:sz="2" w:space="0" w:color="auto"/>
              <w:bottom w:val="single" w:sz="2" w:space="0" w:color="auto"/>
              <w:right w:val="single" w:sz="2" w:space="0" w:color="auto"/>
            </w:tcBorders>
          </w:tcPr>
          <w:p w:rsidR="00FB2178" w:rsidRPr="000E672C" w:rsidRDefault="00354DEB" w:rsidP="00721A71">
            <w:pPr>
              <w:rPr>
                <w:rFonts w:ascii="Arial" w:hAnsi="Arial" w:cs="Arial"/>
                <w:sz w:val="22"/>
                <w:szCs w:val="22"/>
              </w:rPr>
            </w:pPr>
            <w:r w:rsidRPr="000E672C">
              <w:rPr>
                <w:rFonts w:ascii="Arial" w:hAnsi="Arial" w:cs="Arial"/>
                <w:sz w:val="22"/>
                <w:szCs w:val="22"/>
              </w:rPr>
              <w:t>Jenny R. Yang (2013 to 2017</w:t>
            </w:r>
            <w:r w:rsidR="00FB2178" w:rsidRPr="000E672C">
              <w:rPr>
                <w:rFonts w:ascii="Arial" w:hAnsi="Arial" w:cs="Arial"/>
                <w:sz w:val="22"/>
                <w:szCs w:val="22"/>
              </w:rPr>
              <w:t xml:space="preserve">): </w:t>
            </w:r>
            <w:r w:rsidRPr="000E672C">
              <w:rPr>
                <w:rFonts w:ascii="Arial" w:hAnsi="Arial" w:cs="Arial"/>
                <w:sz w:val="22"/>
                <w:szCs w:val="22"/>
              </w:rPr>
              <w:t>P</w:t>
            </w:r>
            <w:r w:rsidR="002A4A23" w:rsidRPr="000E672C">
              <w:rPr>
                <w:rFonts w:ascii="Arial" w:hAnsi="Arial" w:cs="Arial"/>
                <w:sz w:val="22"/>
                <w:szCs w:val="22"/>
              </w:rPr>
              <w:t xml:space="preserve">artner, </w:t>
            </w:r>
            <w:r w:rsidRPr="000E672C">
              <w:rPr>
                <w:rFonts w:ascii="Arial" w:hAnsi="Arial" w:cs="Arial"/>
                <w:sz w:val="22"/>
                <w:szCs w:val="22"/>
              </w:rPr>
              <w:t>Cohen, Milstein, Sellers &amp; Toll PLLC</w:t>
            </w:r>
            <w:r w:rsidRPr="000E672C">
              <w:rPr>
                <w:rStyle w:val="EndnoteReference"/>
                <w:rFonts w:ascii="Arial" w:hAnsi="Arial" w:cs="Arial"/>
                <w:sz w:val="22"/>
                <w:szCs w:val="22"/>
              </w:rPr>
              <w:endnoteReference w:id="10"/>
            </w:r>
            <w:r w:rsidRPr="000E672C">
              <w:rPr>
                <w:rFonts w:ascii="Arial" w:hAnsi="Arial" w:cs="Arial"/>
                <w:sz w:val="22"/>
                <w:szCs w:val="22"/>
              </w:rPr>
              <w:t xml:space="preserve">; </w:t>
            </w:r>
            <w:r w:rsidR="002A4A23" w:rsidRPr="000E672C">
              <w:rPr>
                <w:rFonts w:ascii="Arial" w:hAnsi="Arial" w:cs="Arial"/>
                <w:sz w:val="22"/>
                <w:szCs w:val="22"/>
              </w:rPr>
              <w:t>Senior Trial Attorney,</w:t>
            </w:r>
            <w:r w:rsidRPr="000E672C">
              <w:rPr>
                <w:rFonts w:ascii="Arial" w:hAnsi="Arial" w:cs="Arial"/>
                <w:sz w:val="22"/>
                <w:szCs w:val="22"/>
              </w:rPr>
              <w:t xml:space="preserve"> Department of Justice, Civil Rights Division,</w:t>
            </w:r>
            <w:r w:rsidR="002A4A23" w:rsidRPr="000E672C">
              <w:rPr>
                <w:rFonts w:ascii="Arial" w:hAnsi="Arial" w:cs="Arial"/>
                <w:sz w:val="22"/>
                <w:szCs w:val="22"/>
              </w:rPr>
              <w:t xml:space="preserve"> Employment Litigation S</w:t>
            </w:r>
            <w:r w:rsidRPr="000E672C">
              <w:rPr>
                <w:rFonts w:ascii="Arial" w:hAnsi="Arial" w:cs="Arial"/>
                <w:sz w:val="22"/>
                <w:szCs w:val="22"/>
              </w:rPr>
              <w:t>ection; Attorney, National Employment Law Project</w:t>
            </w:r>
            <w:r w:rsidRPr="000E672C">
              <w:rPr>
                <w:rStyle w:val="EndnoteReference"/>
                <w:rFonts w:ascii="Arial" w:hAnsi="Arial" w:cs="Arial"/>
                <w:sz w:val="22"/>
                <w:szCs w:val="22"/>
              </w:rPr>
              <w:endnoteReference w:id="11"/>
            </w:r>
          </w:p>
        </w:tc>
      </w:tr>
      <w:tr w:rsidR="00FB2178" w:rsidRPr="000E672C" w:rsidTr="002E1F7E">
        <w:tc>
          <w:tcPr>
            <w:tcW w:w="9462" w:type="dxa"/>
            <w:gridSpan w:val="2"/>
            <w:tcBorders>
              <w:top w:val="single" w:sz="2" w:space="0" w:color="auto"/>
              <w:left w:val="single" w:sz="2" w:space="0" w:color="auto"/>
              <w:bottom w:val="single" w:sz="4" w:space="0" w:color="auto"/>
              <w:right w:val="single" w:sz="2" w:space="0" w:color="auto"/>
            </w:tcBorders>
          </w:tcPr>
          <w:p w:rsidR="00FB2178" w:rsidRPr="000E672C" w:rsidRDefault="00354DEB" w:rsidP="00721A71">
            <w:pPr>
              <w:rPr>
                <w:rFonts w:ascii="Arial" w:hAnsi="Arial" w:cs="Arial"/>
                <w:sz w:val="22"/>
                <w:szCs w:val="22"/>
              </w:rPr>
            </w:pPr>
            <w:r w:rsidRPr="000E672C">
              <w:rPr>
                <w:rFonts w:ascii="Arial" w:hAnsi="Arial" w:cs="Arial"/>
                <w:sz w:val="22"/>
                <w:szCs w:val="22"/>
              </w:rPr>
              <w:lastRenderedPageBreak/>
              <w:t xml:space="preserve">Naomi Churchill Earp </w:t>
            </w:r>
            <w:r w:rsidR="00067300" w:rsidRPr="000E672C">
              <w:rPr>
                <w:rFonts w:ascii="Arial" w:hAnsi="Arial" w:cs="Arial"/>
                <w:sz w:val="22"/>
                <w:szCs w:val="22"/>
              </w:rPr>
              <w:t>(2006 to 2009</w:t>
            </w:r>
            <w:r w:rsidR="00FB2178" w:rsidRPr="000E672C">
              <w:rPr>
                <w:rFonts w:ascii="Arial" w:hAnsi="Arial" w:cs="Arial"/>
                <w:sz w:val="22"/>
                <w:szCs w:val="22"/>
              </w:rPr>
              <w:t xml:space="preserve">): </w:t>
            </w:r>
            <w:r w:rsidR="00067300" w:rsidRPr="000E672C">
              <w:rPr>
                <w:rFonts w:ascii="Arial" w:hAnsi="Arial" w:cs="Arial"/>
                <w:sz w:val="22"/>
                <w:szCs w:val="22"/>
              </w:rPr>
              <w:t>Director of Equal Emplo</w:t>
            </w:r>
            <w:r w:rsidR="002A4A23" w:rsidRPr="000E672C">
              <w:rPr>
                <w:rFonts w:ascii="Arial" w:hAnsi="Arial" w:cs="Arial"/>
                <w:sz w:val="22"/>
                <w:szCs w:val="22"/>
              </w:rPr>
              <w:t xml:space="preserve">yment Opportunity and Diversity, </w:t>
            </w:r>
            <w:r w:rsidR="00067300" w:rsidRPr="000E672C">
              <w:rPr>
                <w:rFonts w:ascii="Arial" w:hAnsi="Arial" w:cs="Arial"/>
                <w:sz w:val="22"/>
                <w:szCs w:val="22"/>
              </w:rPr>
              <w:t xml:space="preserve">National Institute of Health; </w:t>
            </w:r>
            <w:r w:rsidR="002A4A23" w:rsidRPr="000E672C">
              <w:rPr>
                <w:rFonts w:ascii="Arial" w:hAnsi="Arial" w:cs="Arial"/>
                <w:sz w:val="22"/>
                <w:szCs w:val="22"/>
              </w:rPr>
              <w:t xml:space="preserve">Director, </w:t>
            </w:r>
            <w:r w:rsidR="00067300" w:rsidRPr="000E672C">
              <w:rPr>
                <w:rFonts w:ascii="Arial" w:hAnsi="Arial" w:cs="Arial"/>
                <w:sz w:val="22"/>
                <w:szCs w:val="22"/>
              </w:rPr>
              <w:t>Of</w:t>
            </w:r>
            <w:r w:rsidR="002A4A23" w:rsidRPr="000E672C">
              <w:rPr>
                <w:rFonts w:ascii="Arial" w:hAnsi="Arial" w:cs="Arial"/>
                <w:sz w:val="22"/>
                <w:szCs w:val="22"/>
              </w:rPr>
              <w:t xml:space="preserve">fice of Advocacy and Enterprise, </w:t>
            </w:r>
            <w:r w:rsidR="00067300" w:rsidRPr="000E672C">
              <w:rPr>
                <w:rFonts w:ascii="Arial" w:hAnsi="Arial" w:cs="Arial"/>
                <w:sz w:val="22"/>
                <w:szCs w:val="22"/>
              </w:rPr>
              <w:t>Department of Agriculture</w:t>
            </w:r>
            <w:r w:rsidR="00067300" w:rsidRPr="000E672C">
              <w:rPr>
                <w:rStyle w:val="EndnoteReference"/>
                <w:rFonts w:ascii="Arial" w:hAnsi="Arial" w:cs="Arial"/>
                <w:sz w:val="22"/>
                <w:szCs w:val="22"/>
              </w:rPr>
              <w:endnoteReference w:id="12"/>
            </w:r>
          </w:p>
        </w:tc>
      </w:tr>
      <w:tr w:rsidR="00FB2178" w:rsidRPr="000E672C" w:rsidTr="002E1F7E">
        <w:tc>
          <w:tcPr>
            <w:tcW w:w="9462" w:type="dxa"/>
            <w:gridSpan w:val="2"/>
            <w:tcBorders>
              <w:top w:val="single" w:sz="4" w:space="0" w:color="auto"/>
              <w:left w:val="single" w:sz="4" w:space="0" w:color="auto"/>
              <w:bottom w:val="single" w:sz="4" w:space="0" w:color="auto"/>
              <w:right w:val="single" w:sz="4" w:space="0" w:color="auto"/>
            </w:tcBorders>
          </w:tcPr>
          <w:p w:rsidR="00FB2178" w:rsidRPr="000E672C" w:rsidRDefault="00067300" w:rsidP="002A4A23">
            <w:pPr>
              <w:rPr>
                <w:rFonts w:ascii="Arial" w:hAnsi="Arial" w:cs="Arial"/>
                <w:sz w:val="22"/>
                <w:szCs w:val="22"/>
              </w:rPr>
            </w:pPr>
            <w:r w:rsidRPr="000E672C">
              <w:rPr>
                <w:rFonts w:ascii="Arial" w:hAnsi="Arial" w:cs="Arial"/>
                <w:sz w:val="22"/>
                <w:szCs w:val="22"/>
              </w:rPr>
              <w:t xml:space="preserve">Chai R. Feldblum </w:t>
            </w:r>
            <w:r w:rsidR="002A4A23" w:rsidRPr="000E672C">
              <w:rPr>
                <w:rFonts w:ascii="Arial" w:hAnsi="Arial" w:cs="Arial"/>
                <w:sz w:val="22"/>
                <w:szCs w:val="22"/>
              </w:rPr>
              <w:t>(2010 to 2017</w:t>
            </w:r>
            <w:r w:rsidR="00FB2178" w:rsidRPr="000E672C">
              <w:rPr>
                <w:rFonts w:ascii="Arial" w:hAnsi="Arial" w:cs="Arial"/>
                <w:sz w:val="22"/>
                <w:szCs w:val="22"/>
              </w:rPr>
              <w:t xml:space="preserve">): </w:t>
            </w:r>
            <w:r w:rsidR="002A4A23" w:rsidRPr="000E672C">
              <w:rPr>
                <w:rFonts w:ascii="Arial" w:hAnsi="Arial" w:cs="Arial"/>
                <w:sz w:val="22"/>
                <w:szCs w:val="22"/>
              </w:rPr>
              <w:t xml:space="preserve">Professor of Law, </w:t>
            </w:r>
            <w:r w:rsidRPr="000E672C">
              <w:rPr>
                <w:rFonts w:ascii="Arial" w:hAnsi="Arial" w:cs="Arial"/>
                <w:sz w:val="22"/>
                <w:szCs w:val="22"/>
              </w:rPr>
              <w:t xml:space="preserve">Georgetown University Law Center; Co-Director of Workplace Flexibility 2010; </w:t>
            </w:r>
            <w:r w:rsidR="002A4A23" w:rsidRPr="000E672C">
              <w:rPr>
                <w:rFonts w:ascii="Arial" w:hAnsi="Arial" w:cs="Arial"/>
                <w:color w:val="333333"/>
                <w:sz w:val="22"/>
                <w:szCs w:val="22"/>
                <w:lang w:val="en"/>
              </w:rPr>
              <w:t xml:space="preserve">Legislative Counsel, </w:t>
            </w:r>
            <w:r w:rsidRPr="000E672C">
              <w:rPr>
                <w:rFonts w:ascii="Arial" w:hAnsi="Arial" w:cs="Arial"/>
                <w:color w:val="333333"/>
                <w:sz w:val="22"/>
                <w:szCs w:val="22"/>
                <w:lang w:val="en"/>
              </w:rPr>
              <w:t>AIDS Project of the American Civil Liberties Union</w:t>
            </w:r>
            <w:r w:rsidRPr="000E672C">
              <w:rPr>
                <w:rStyle w:val="EndnoteReference"/>
                <w:rFonts w:ascii="Arial" w:hAnsi="Arial" w:cs="Arial"/>
                <w:color w:val="333333"/>
                <w:sz w:val="22"/>
                <w:szCs w:val="22"/>
                <w:lang w:val="en"/>
              </w:rPr>
              <w:endnoteReference w:id="13"/>
            </w:r>
            <w:r w:rsidRPr="000E672C">
              <w:rPr>
                <w:rFonts w:ascii="Arial" w:hAnsi="Arial" w:cs="Arial"/>
                <w:sz w:val="22"/>
                <w:szCs w:val="22"/>
              </w:rPr>
              <w:t>; Clerk for Judge Frank Coffin of the First Circuit Court of Appeals and for Supreme Court Justice Harry A. Blackmun</w:t>
            </w:r>
            <w:r w:rsidRPr="000E672C">
              <w:rPr>
                <w:rStyle w:val="EndnoteReference"/>
                <w:rFonts w:ascii="Arial" w:hAnsi="Arial" w:cs="Arial"/>
                <w:sz w:val="22"/>
                <w:szCs w:val="22"/>
              </w:rPr>
              <w:endnoteReference w:id="14"/>
            </w:r>
          </w:p>
        </w:tc>
      </w:tr>
      <w:bookmarkEnd w:id="0"/>
    </w:tbl>
    <w:p w:rsidR="009C0F95" w:rsidRDefault="009C0F95" w:rsidP="000E672C"/>
    <w:sectPr w:rsidR="009C0F95" w:rsidSect="009F59E4">
      <w:headerReference w:type="even" r:id="rId8"/>
      <w:headerReference w:type="default" r:id="rId9"/>
      <w:footerReference w:type="even" r:id="rId10"/>
      <w:footerReference w:type="default" r:id="rId11"/>
      <w:headerReference w:type="first" r:id="rId12"/>
      <w:footerReference w:type="first" r:id="rId13"/>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78" w:rsidRDefault="00FB2178" w:rsidP="00FB2178">
      <w:pPr>
        <w:spacing w:after="0" w:line="240" w:lineRule="auto"/>
      </w:pPr>
      <w:r>
        <w:separator/>
      </w:r>
    </w:p>
  </w:endnote>
  <w:endnote w:type="continuationSeparator" w:id="0">
    <w:p w:rsidR="00FB2178" w:rsidRDefault="00FB2178" w:rsidP="00FB2178">
      <w:pPr>
        <w:spacing w:after="0" w:line="240" w:lineRule="auto"/>
      </w:pPr>
      <w:r>
        <w:continuationSeparator/>
      </w:r>
    </w:p>
  </w:endnote>
  <w:endnote w:id="1">
    <w:p w:rsidR="001E7381" w:rsidRDefault="001E7381">
      <w:pPr>
        <w:pStyle w:val="EndnoteText"/>
      </w:pPr>
      <w:r>
        <w:rPr>
          <w:rStyle w:val="EndnoteReference"/>
        </w:rPr>
        <w:endnoteRef/>
      </w:r>
      <w:r>
        <w:t xml:space="preserve"> </w:t>
      </w:r>
      <w:r w:rsidRPr="001E7381">
        <w:t>https://www.eeoc.gov/eeoc/index.cfm</w:t>
      </w:r>
    </w:p>
  </w:endnote>
  <w:endnote w:id="2">
    <w:p w:rsidR="00AE3ADF" w:rsidRDefault="00AE3ADF" w:rsidP="00AE3ADF">
      <w:pPr>
        <w:pStyle w:val="EndnoteText"/>
      </w:pPr>
      <w:r>
        <w:rPr>
          <w:rStyle w:val="EndnoteReference"/>
        </w:rPr>
        <w:endnoteRef/>
      </w:r>
      <w:r>
        <w:t xml:space="preserve"> </w:t>
      </w:r>
      <w:r w:rsidRPr="001E7381">
        <w:t>https://lo.bvdep.com/OrgChart.asp?curp=1&amp;LDIBookId=19&amp;LDISectionId=201&amp;LDIOrgId=154870</w:t>
      </w:r>
    </w:p>
  </w:endnote>
  <w:endnote w:id="3">
    <w:p w:rsidR="00FB2178" w:rsidRDefault="00FB2178" w:rsidP="00FB2178">
      <w:pPr>
        <w:pStyle w:val="EndnoteText"/>
      </w:pPr>
      <w:r>
        <w:rPr>
          <w:rStyle w:val="EndnoteReference"/>
        </w:rPr>
        <w:endnoteRef/>
      </w:r>
      <w:r>
        <w:t xml:space="preserve"> </w:t>
      </w:r>
      <w:r w:rsidR="000347FA">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4">
    <w:p w:rsidR="00812A4A" w:rsidRDefault="00812A4A" w:rsidP="00812A4A">
      <w:pPr>
        <w:pStyle w:val="EndnoteText"/>
      </w:pPr>
      <w:r>
        <w:rPr>
          <w:rStyle w:val="EndnoteReference"/>
        </w:rPr>
        <w:endnoteRef/>
      </w:r>
      <w:r>
        <w:t xml:space="preserve"> </w:t>
      </w:r>
      <w:r w:rsidRPr="001E7381">
        <w:t>https://lo.bvdep.com/OrgDocument.asp?OrgId=-1&amp;LDIBookId=19&amp;LDIOrgId=154870&amp;LDISecId=201&amp;FromRecent=0&amp;Save=1&amp;Position=-1#O154870</w:t>
      </w:r>
    </w:p>
  </w:endnote>
  <w:endnote w:id="5">
    <w:p w:rsidR="00627EBC" w:rsidRDefault="00627EBC">
      <w:pPr>
        <w:pStyle w:val="EndnoteText"/>
      </w:pPr>
      <w:r>
        <w:rPr>
          <w:rStyle w:val="EndnoteReference"/>
        </w:rPr>
        <w:endnoteRef/>
      </w:r>
      <w:r>
        <w:t xml:space="preserve"> </w:t>
      </w:r>
      <w:r w:rsidRPr="00627EBC">
        <w:t>https://www.eeoc.gov/eeoc/plan/budgetandstaffing.cfm</w:t>
      </w:r>
    </w:p>
  </w:endnote>
  <w:endnote w:id="6">
    <w:p w:rsidR="001E7381" w:rsidRDefault="001E7381">
      <w:pPr>
        <w:pStyle w:val="EndnoteText"/>
      </w:pPr>
      <w:r>
        <w:rPr>
          <w:rStyle w:val="EndnoteReference"/>
        </w:rPr>
        <w:endnoteRef/>
      </w:r>
      <w:r>
        <w:t xml:space="preserve"> </w:t>
      </w:r>
      <w:r w:rsidRPr="001E7381">
        <w:t>https://lo.bvdep.com/OrgDocument.asp?OrgId=-1&amp;LDIBookId=19&amp;LDIOrgId=154870&amp;LDISecId=201&amp;FromRecent=0&amp;Save=1&amp;Position=-1#O154870</w:t>
      </w:r>
    </w:p>
  </w:endnote>
  <w:endnote w:id="7">
    <w:p w:rsidR="00E76314" w:rsidRDefault="00E76314" w:rsidP="00E76314">
      <w:pPr>
        <w:pStyle w:val="EndnoteText"/>
      </w:pPr>
      <w:r>
        <w:rPr>
          <w:rStyle w:val="EndnoteReference"/>
        </w:rPr>
        <w:endnoteRef/>
      </w:r>
      <w:r>
        <w:t xml:space="preserve"> OPM</w:t>
      </w:r>
    </w:p>
  </w:endnote>
  <w:endnote w:id="8">
    <w:p w:rsidR="00290E97" w:rsidRDefault="00290E97" w:rsidP="00290E97">
      <w:pPr>
        <w:pStyle w:val="EndnoteText"/>
      </w:pPr>
      <w:r>
        <w:rPr>
          <w:rStyle w:val="EndnoteReference"/>
        </w:rPr>
        <w:endnoteRef/>
      </w:r>
      <w:r>
        <w:t xml:space="preserve"> OPM</w:t>
      </w:r>
    </w:p>
  </w:endnote>
  <w:endnote w:id="9">
    <w:p w:rsidR="005C45BC" w:rsidRDefault="005C45BC">
      <w:pPr>
        <w:pStyle w:val="EndnoteText"/>
      </w:pPr>
      <w:r>
        <w:rPr>
          <w:rStyle w:val="EndnoteReference"/>
        </w:rPr>
        <w:endnoteRef/>
      </w:r>
      <w:r>
        <w:t xml:space="preserve"> </w:t>
      </w:r>
      <w:r w:rsidRPr="005C45BC">
        <w:t>https://www.eeoc.gov/eeoc/commission.cfm</w:t>
      </w:r>
    </w:p>
  </w:endnote>
  <w:endnote w:id="10">
    <w:p w:rsidR="00354DEB" w:rsidRDefault="00354DEB">
      <w:pPr>
        <w:pStyle w:val="EndnoteText"/>
      </w:pPr>
      <w:r>
        <w:rPr>
          <w:rStyle w:val="EndnoteReference"/>
        </w:rPr>
        <w:endnoteRef/>
      </w:r>
      <w:r>
        <w:t xml:space="preserve"> </w:t>
      </w:r>
      <w:r w:rsidRPr="00354DEB">
        <w:t>https://www.eeoc.gov/eeoc/newsroom/release/5-13-13.cfm</w:t>
      </w:r>
    </w:p>
  </w:endnote>
  <w:endnote w:id="11">
    <w:p w:rsidR="00354DEB" w:rsidRDefault="00354DEB">
      <w:pPr>
        <w:pStyle w:val="EndnoteText"/>
      </w:pPr>
      <w:r>
        <w:rPr>
          <w:rStyle w:val="EndnoteReference"/>
        </w:rPr>
        <w:endnoteRef/>
      </w:r>
      <w:r>
        <w:t xml:space="preserve"> </w:t>
      </w:r>
      <w:r w:rsidRPr="00354DEB">
        <w:t>https://www.eeoc.gov/eeoc/yang.cfm</w:t>
      </w:r>
    </w:p>
  </w:endnote>
  <w:endnote w:id="12">
    <w:p w:rsidR="00067300" w:rsidRDefault="00067300">
      <w:pPr>
        <w:pStyle w:val="EndnoteText"/>
      </w:pPr>
      <w:r>
        <w:rPr>
          <w:rStyle w:val="EndnoteReference"/>
        </w:rPr>
        <w:endnoteRef/>
      </w:r>
      <w:r>
        <w:t xml:space="preserve"> </w:t>
      </w:r>
      <w:r w:rsidRPr="00067300">
        <w:t>https://georgewbush-whitehouse.archives.gov/news/releases/2006/08/20060829-3.html</w:t>
      </w:r>
    </w:p>
  </w:endnote>
  <w:endnote w:id="13">
    <w:p w:rsidR="00067300" w:rsidRDefault="00067300">
      <w:pPr>
        <w:pStyle w:val="EndnoteText"/>
      </w:pPr>
      <w:r>
        <w:rPr>
          <w:rStyle w:val="EndnoteReference"/>
        </w:rPr>
        <w:endnoteRef/>
      </w:r>
      <w:r>
        <w:t xml:space="preserve"> </w:t>
      </w:r>
      <w:r w:rsidRPr="00067300">
        <w:t>https://www.acus.gov/contacts/chai-r-feldblum-0</w:t>
      </w:r>
    </w:p>
  </w:endnote>
  <w:endnote w:id="14">
    <w:p w:rsidR="00067300" w:rsidRDefault="00067300">
      <w:pPr>
        <w:pStyle w:val="EndnoteText"/>
      </w:pPr>
      <w:r>
        <w:rPr>
          <w:rStyle w:val="EndnoteReference"/>
        </w:rPr>
        <w:endnoteRef/>
      </w:r>
      <w:r>
        <w:t xml:space="preserve"> </w:t>
      </w:r>
      <w:r w:rsidRPr="00067300">
        <w:t>https://www.eeoc.gov/eeoc/feldblum.cfm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86421B"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0347FA"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86421B"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07FB2016" wp14:editId="480A9F9E">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0347FA" w:rsidP="009630CC">
    <w:pPr>
      <w:pStyle w:val="TGAppendixBodyHeaders"/>
      <w:pBdr>
        <w:top w:val="single" w:sz="2" w:space="10" w:color="auto"/>
      </w:pBdr>
      <w:ind w:left="40"/>
      <w:rPr>
        <w:rFonts w:ascii="Arial" w:hAnsi="Arial" w:cs="Arial"/>
      </w:rPr>
    </w:pPr>
  </w:p>
  <w:p w:rsidR="00B64A22" w:rsidRPr="009630CC" w:rsidRDefault="0086421B"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0347FA" w:rsidP="009630CC">
    <w:pPr>
      <w:pStyle w:val="TGAppendixBodyHeaders"/>
      <w:pBdr>
        <w:top w:val="single" w:sz="2" w:space="10" w:color="auto"/>
      </w:pBdr>
      <w:ind w:left="40"/>
      <w:rPr>
        <w:rFonts w:ascii="Arial" w:hAnsi="Arial" w:cs="Arial"/>
      </w:rPr>
    </w:pPr>
  </w:p>
  <w:p w:rsidR="00B64A22" w:rsidRPr="00B64A22" w:rsidRDefault="0086421B"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0347FA"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78" w:rsidRDefault="00FB2178" w:rsidP="00FB2178">
      <w:pPr>
        <w:spacing w:after="0" w:line="240" w:lineRule="auto"/>
      </w:pPr>
      <w:r>
        <w:separator/>
      </w:r>
    </w:p>
  </w:footnote>
  <w:footnote w:type="continuationSeparator" w:id="0">
    <w:p w:rsidR="00FB2178" w:rsidRDefault="00FB2178" w:rsidP="00FB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0347FA" w:rsidP="00CA0F50">
    <w:pPr>
      <w:pStyle w:val="Header"/>
      <w:jc w:val="right"/>
    </w:pPr>
    <w:sdt>
      <w:sdtPr>
        <w:rPr>
          <w:rFonts w:ascii="Calibri" w:hAnsi="Calibri"/>
          <w:bCs/>
          <w:caps/>
          <w:sz w:val="18"/>
          <w:szCs w:val="24"/>
        </w:rPr>
        <w:alias w:val="Title"/>
        <w:id w:val="-2021232155"/>
        <w:showingPlcHdr/>
        <w:dataBinding w:prefixMappings="xmlns:ns0='http://schemas.openxmlformats.org/package/2006/metadata/core-properties' xmlns:ns1='http://purl.org/dc/elements/1.1/'" w:xpath="/ns0:coreProperties[1]/ns1:title[1]" w:storeItemID="{6C3C8BC8-F283-45AE-878A-BAB7291924A1}"/>
        <w:text/>
      </w:sdtPr>
      <w:sdtEndPr/>
      <w:sdtContent>
        <w:r w:rsidR="0077065F">
          <w:rPr>
            <w:rFonts w:ascii="Calibri" w:hAnsi="Calibri"/>
            <w:bCs/>
            <w:caps/>
            <w:sz w:val="18"/>
            <w:szCs w:val="24"/>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0347FA"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0347FA"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4452"/>
    <w:multiLevelType w:val="hybridMultilevel"/>
    <w:tmpl w:val="CF429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41FF8"/>
    <w:multiLevelType w:val="hybridMultilevel"/>
    <w:tmpl w:val="6F92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0536D"/>
    <w:multiLevelType w:val="hybridMultilevel"/>
    <w:tmpl w:val="7AF4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33221"/>
    <w:multiLevelType w:val="hybridMultilevel"/>
    <w:tmpl w:val="C55E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50A16"/>
    <w:multiLevelType w:val="hybridMultilevel"/>
    <w:tmpl w:val="3354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032B1"/>
    <w:multiLevelType w:val="hybridMultilevel"/>
    <w:tmpl w:val="F9E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78"/>
    <w:rsid w:val="000347FA"/>
    <w:rsid w:val="0004732C"/>
    <w:rsid w:val="00067300"/>
    <w:rsid w:val="000E672C"/>
    <w:rsid w:val="001831B7"/>
    <w:rsid w:val="00184F9F"/>
    <w:rsid w:val="001A31D3"/>
    <w:rsid w:val="001D0795"/>
    <w:rsid w:val="001E7381"/>
    <w:rsid w:val="00290E97"/>
    <w:rsid w:val="002A4A23"/>
    <w:rsid w:val="003043ED"/>
    <w:rsid w:val="00347F2A"/>
    <w:rsid w:val="00354DEB"/>
    <w:rsid w:val="004D28BE"/>
    <w:rsid w:val="005C45BC"/>
    <w:rsid w:val="006150E2"/>
    <w:rsid w:val="00627EBC"/>
    <w:rsid w:val="006F2BA5"/>
    <w:rsid w:val="00721A71"/>
    <w:rsid w:val="0077065F"/>
    <w:rsid w:val="007C782B"/>
    <w:rsid w:val="00812A4A"/>
    <w:rsid w:val="0086421B"/>
    <w:rsid w:val="009C0F95"/>
    <w:rsid w:val="00A8297A"/>
    <w:rsid w:val="00AE3ADF"/>
    <w:rsid w:val="00BB0350"/>
    <w:rsid w:val="00E56480"/>
    <w:rsid w:val="00E76314"/>
    <w:rsid w:val="00EA6D5B"/>
    <w:rsid w:val="00EB439A"/>
    <w:rsid w:val="00EC6F89"/>
    <w:rsid w:val="00FB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998FE-CF65-4A9D-BB98-7EB8D473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2178"/>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rsid w:val="00FB2178"/>
    <w:rPr>
      <w:rFonts w:ascii="Times New Roman" w:eastAsia="Calibri" w:hAnsi="Times New Roman" w:cs="Times New Roman"/>
    </w:rPr>
  </w:style>
  <w:style w:type="paragraph" w:styleId="Footer">
    <w:name w:val="footer"/>
    <w:basedOn w:val="Normal"/>
    <w:link w:val="FooterChar"/>
    <w:unhideWhenUsed/>
    <w:rsid w:val="00FB2178"/>
    <w:pPr>
      <w:tabs>
        <w:tab w:val="center" w:pos="4680"/>
        <w:tab w:val="right" w:pos="9360"/>
      </w:tabs>
      <w:spacing w:after="0" w:line="240" w:lineRule="auto"/>
    </w:pPr>
    <w:rPr>
      <w:rFonts w:ascii="Times New Roman" w:eastAsia="Calibri" w:hAnsi="Times New Roman" w:cs="Times New Roman"/>
    </w:rPr>
  </w:style>
  <w:style w:type="character" w:customStyle="1" w:styleId="FooterChar">
    <w:name w:val="Footer Char"/>
    <w:basedOn w:val="DefaultParagraphFont"/>
    <w:link w:val="Footer"/>
    <w:rsid w:val="00FB2178"/>
    <w:rPr>
      <w:rFonts w:ascii="Times New Roman" w:eastAsia="Calibri" w:hAnsi="Times New Roman" w:cs="Times New Roman"/>
    </w:rPr>
  </w:style>
  <w:style w:type="character" w:styleId="PageNumber">
    <w:name w:val="page number"/>
    <w:basedOn w:val="DefaultParagraphFont"/>
    <w:rsid w:val="00FB2178"/>
  </w:style>
  <w:style w:type="table" w:styleId="TableGrid">
    <w:name w:val="Table Grid"/>
    <w:aliases w:val="Clutch Table"/>
    <w:basedOn w:val="TableNormal"/>
    <w:uiPriority w:val="59"/>
    <w:rsid w:val="00FB21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GAppendixBodyHeaders">
    <w:name w:val="TG_Appendix Body (Headers)"/>
    <w:basedOn w:val="Normal"/>
    <w:uiPriority w:val="99"/>
    <w:rsid w:val="00FB2178"/>
    <w:pPr>
      <w:widowControl w:val="0"/>
      <w:tabs>
        <w:tab w:val="left" w:pos="720"/>
      </w:tabs>
      <w:suppressAutoHyphens/>
      <w:autoSpaceDE w:val="0"/>
      <w:autoSpaceDN w:val="0"/>
      <w:adjustRightInd w:val="0"/>
      <w:spacing w:after="0" w:line="180" w:lineRule="atLeast"/>
      <w:textAlignment w:val="center"/>
    </w:pPr>
    <w:rPr>
      <w:rFonts w:ascii="GothamNarrow-Book" w:eastAsia="Calibri" w:hAnsi="GothamNarrow-Book" w:cs="GothamNarrow-Book"/>
      <w:color w:val="000000"/>
      <w:sz w:val="16"/>
      <w:szCs w:val="16"/>
    </w:rPr>
  </w:style>
  <w:style w:type="paragraph" w:styleId="EndnoteText">
    <w:name w:val="endnote text"/>
    <w:basedOn w:val="Normal"/>
    <w:link w:val="EndnoteTextChar"/>
    <w:semiHidden/>
    <w:unhideWhenUsed/>
    <w:rsid w:val="00FB2178"/>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semiHidden/>
    <w:rsid w:val="00FB2178"/>
    <w:rPr>
      <w:rFonts w:ascii="Times New Roman" w:eastAsia="Calibri" w:hAnsi="Times New Roman" w:cs="Times New Roman"/>
      <w:sz w:val="20"/>
      <w:szCs w:val="20"/>
    </w:rPr>
  </w:style>
  <w:style w:type="character" w:styleId="EndnoteReference">
    <w:name w:val="endnote reference"/>
    <w:basedOn w:val="DefaultParagraphFont"/>
    <w:semiHidden/>
    <w:unhideWhenUsed/>
    <w:rsid w:val="00FB2178"/>
    <w:rPr>
      <w:vertAlign w:val="superscript"/>
    </w:rPr>
  </w:style>
  <w:style w:type="character" w:styleId="Hyperlink">
    <w:name w:val="Hyperlink"/>
    <w:basedOn w:val="DefaultParagraphFont"/>
    <w:uiPriority w:val="99"/>
    <w:unhideWhenUsed/>
    <w:rsid w:val="005C45BC"/>
    <w:rPr>
      <w:strike w:val="0"/>
      <w:dstrike w:val="0"/>
      <w:color w:val="06357A"/>
      <w:u w:val="none"/>
      <w:effect w:val="none"/>
    </w:rPr>
  </w:style>
  <w:style w:type="paragraph" w:styleId="ListParagraph">
    <w:name w:val="List Paragraph"/>
    <w:basedOn w:val="Normal"/>
    <w:uiPriority w:val="34"/>
    <w:qFormat/>
    <w:rsid w:val="00627EBC"/>
    <w:pPr>
      <w:ind w:left="720"/>
      <w:contextualSpacing/>
    </w:pPr>
  </w:style>
  <w:style w:type="paragraph" w:styleId="BalloonText">
    <w:name w:val="Balloon Text"/>
    <w:basedOn w:val="Normal"/>
    <w:link w:val="BalloonTextChar"/>
    <w:uiPriority w:val="99"/>
    <w:semiHidden/>
    <w:unhideWhenUsed/>
    <w:rsid w:val="0030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05156">
      <w:bodyDiv w:val="1"/>
      <w:marLeft w:val="0"/>
      <w:marRight w:val="0"/>
      <w:marTop w:val="0"/>
      <w:marBottom w:val="0"/>
      <w:divBdr>
        <w:top w:val="none" w:sz="0" w:space="0" w:color="auto"/>
        <w:left w:val="none" w:sz="0" w:space="0" w:color="auto"/>
        <w:bottom w:val="none" w:sz="0" w:space="0" w:color="auto"/>
        <w:right w:val="none" w:sz="0" w:space="0" w:color="auto"/>
      </w:divBdr>
      <w:divsChild>
        <w:div w:id="1726484271">
          <w:marLeft w:val="5"/>
          <w:marRight w:val="0"/>
          <w:marTop w:val="0"/>
          <w:marBottom w:val="0"/>
          <w:divBdr>
            <w:top w:val="none" w:sz="0" w:space="0" w:color="auto"/>
            <w:left w:val="none" w:sz="0" w:space="0" w:color="auto"/>
            <w:bottom w:val="none" w:sz="0" w:space="0" w:color="auto"/>
            <w:right w:val="none" w:sz="0" w:space="0" w:color="auto"/>
          </w:divBdr>
          <w:divsChild>
            <w:div w:id="1889955580">
              <w:marLeft w:val="0"/>
              <w:marRight w:val="0"/>
              <w:marTop w:val="0"/>
              <w:marBottom w:val="0"/>
              <w:divBdr>
                <w:top w:val="single" w:sz="6" w:space="6" w:color="223085"/>
                <w:left w:val="single" w:sz="6" w:space="6" w:color="223085"/>
                <w:bottom w:val="single" w:sz="6" w:space="6" w:color="223085"/>
                <w:right w:val="single" w:sz="6" w:space="6" w:color="223085"/>
              </w:divBdr>
              <w:divsChild>
                <w:div w:id="56051960">
                  <w:marLeft w:val="0"/>
                  <w:marRight w:val="0"/>
                  <w:marTop w:val="0"/>
                  <w:marBottom w:val="0"/>
                  <w:divBdr>
                    <w:top w:val="none" w:sz="0" w:space="0" w:color="auto"/>
                    <w:left w:val="none" w:sz="0" w:space="0" w:color="auto"/>
                    <w:bottom w:val="none" w:sz="0" w:space="0" w:color="auto"/>
                    <w:right w:val="none" w:sz="0" w:space="0" w:color="auto"/>
                  </w:divBdr>
                  <w:divsChild>
                    <w:div w:id="959803463">
                      <w:marLeft w:val="0"/>
                      <w:marRight w:val="0"/>
                      <w:marTop w:val="0"/>
                      <w:marBottom w:val="0"/>
                      <w:divBdr>
                        <w:top w:val="none" w:sz="0" w:space="0" w:color="auto"/>
                        <w:left w:val="none" w:sz="0" w:space="0" w:color="auto"/>
                        <w:bottom w:val="none" w:sz="0" w:space="0" w:color="auto"/>
                        <w:right w:val="none" w:sz="0" w:space="0" w:color="auto"/>
                      </w:divBdr>
                      <w:divsChild>
                        <w:div w:id="1601062888">
                          <w:marLeft w:val="0"/>
                          <w:marRight w:val="0"/>
                          <w:marTop w:val="0"/>
                          <w:marBottom w:val="0"/>
                          <w:divBdr>
                            <w:top w:val="none" w:sz="0" w:space="0" w:color="auto"/>
                            <w:left w:val="none" w:sz="0" w:space="0" w:color="auto"/>
                            <w:bottom w:val="none" w:sz="0" w:space="0" w:color="auto"/>
                            <w:right w:val="none" w:sz="0" w:space="0" w:color="auto"/>
                          </w:divBdr>
                          <w:divsChild>
                            <w:div w:id="1504122457">
                              <w:marLeft w:val="0"/>
                              <w:marRight w:val="0"/>
                              <w:marTop w:val="0"/>
                              <w:marBottom w:val="0"/>
                              <w:divBdr>
                                <w:top w:val="none" w:sz="0" w:space="0" w:color="auto"/>
                                <w:left w:val="none" w:sz="0" w:space="0" w:color="auto"/>
                                <w:bottom w:val="none" w:sz="0" w:space="0" w:color="auto"/>
                                <w:right w:val="none" w:sz="0" w:space="0" w:color="auto"/>
                              </w:divBdr>
                              <w:divsChild>
                                <w:div w:id="4623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BB64-8421-4FB1-A13C-1B6BBA39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Abbott</dc:creator>
  <cp:lastModifiedBy>Casey Dennison</cp:lastModifiedBy>
  <cp:revision>4</cp:revision>
  <dcterms:created xsi:type="dcterms:W3CDTF">2017-04-18T20:22:00Z</dcterms:created>
  <dcterms:modified xsi:type="dcterms:W3CDTF">2017-08-23T19:51:00Z</dcterms:modified>
</cp:coreProperties>
</file>