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F33915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</w:t>
      </w:r>
      <w:r w:rsidR="008E1978">
        <w:rPr>
          <w:rFonts w:asciiTheme="majorHAnsi" w:hAnsiTheme="majorHAnsi" w:cstheme="majorHAnsi"/>
          <w:szCs w:val="26"/>
        </w:rPr>
        <w:t>Secretary</w:t>
      </w:r>
      <w:r w:rsidR="00D52833">
        <w:rPr>
          <w:rFonts w:asciiTheme="majorHAnsi" w:hAnsiTheme="majorHAnsi" w:cstheme="majorHAnsi"/>
          <w:szCs w:val="26"/>
        </w:rPr>
        <w:t>, Department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D56177" w:rsidRDefault="00F33915" w:rsidP="00D5617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Health, Education, Labor</w:t>
            </w:r>
            <w:r w:rsidR="00D52833">
              <w:rPr>
                <w:rFonts w:asciiTheme="majorHAnsi" w:hAnsiTheme="majorHAnsi" w:cstheme="majorHAnsi"/>
                <w:bCs/>
              </w:rPr>
              <w:t xml:space="preserve"> and Pensions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D52833" w:rsidP="00D33A2A">
            <w:pPr>
              <w:rPr>
                <w:rFonts w:asciiTheme="majorHAnsi" w:hAnsiTheme="majorHAnsi" w:cstheme="majorHAnsi"/>
              </w:rPr>
            </w:pPr>
            <w:r w:rsidRPr="00960BDA">
              <w:rPr>
                <w:rFonts w:asciiTheme="majorHAnsi" w:hAnsiTheme="majorHAnsi" w:cstheme="majorHAnsi"/>
                <w:bCs/>
              </w:rPr>
              <w:t>To promote student achievement and preparation for global competitiveness by fostering educational excel</w:t>
            </w:r>
            <w:r w:rsidR="00F33915">
              <w:rPr>
                <w:rFonts w:asciiTheme="majorHAnsi" w:hAnsiTheme="majorHAnsi" w:cstheme="majorHAnsi"/>
                <w:bCs/>
              </w:rPr>
              <w:t>lence and ensuring equal access</w:t>
            </w:r>
            <w:r w:rsidR="00942793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F33915" w:rsidP="00661AE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 under</w:t>
            </w:r>
            <w:r w:rsidR="0052737E">
              <w:rPr>
                <w:rFonts w:asciiTheme="majorHAnsi" w:hAnsiTheme="majorHAnsi" w:cstheme="majorHAnsi"/>
                <w:bCs/>
              </w:rPr>
              <w:t>secretary of education oversees the department’s postsecondary and vocational education functions and plans for the implementation of strategic goals in these areas.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46A23" w:rsidP="009C047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III $</w:t>
            </w:r>
            <w:r w:rsidR="009C0474">
              <w:rPr>
                <w:rFonts w:asciiTheme="majorHAnsi" w:hAnsiTheme="majorHAnsi" w:cstheme="majorHAnsi"/>
                <w:bCs/>
              </w:rPr>
              <w:t>165,300</w:t>
            </w:r>
            <w:r w:rsidR="00434152">
              <w:rPr>
                <w:rFonts w:asciiTheme="majorHAnsi" w:hAnsiTheme="majorHAnsi" w:cstheme="majorHAnsi"/>
                <w:bCs/>
              </w:rPr>
              <w:t xml:space="preserve"> (5 U.S.C. § 5314)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C651FF" w:rsidP="00D276D6">
            <w:pPr>
              <w:rPr>
                <w:rFonts w:asciiTheme="majorHAnsi" w:hAnsiTheme="majorHAnsi" w:cstheme="majorHAnsi"/>
              </w:rPr>
            </w:pPr>
            <w:r w:rsidRPr="00C651FF">
              <w:rPr>
                <w:rFonts w:asciiTheme="majorHAnsi" w:hAnsiTheme="majorHAnsi" w:cstheme="majorHAnsi"/>
              </w:rPr>
              <w:t>Secretary of Education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Default="00F33915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under</w:t>
            </w:r>
            <w:r w:rsidR="00F61988">
              <w:rPr>
                <w:rFonts w:asciiTheme="majorHAnsi" w:hAnsiTheme="majorHAnsi" w:cstheme="majorHAnsi"/>
                <w:bCs/>
              </w:rPr>
              <w:t>secretary directly oversees the Office of Postsecondary Education, the Office of Vocational and Adult Education</w:t>
            </w:r>
            <w:r w:rsidR="00942793">
              <w:rPr>
                <w:rFonts w:asciiTheme="majorHAnsi" w:hAnsiTheme="majorHAnsi" w:cstheme="majorHAnsi"/>
                <w:bCs/>
              </w:rPr>
              <w:t>,</w:t>
            </w:r>
            <w:r w:rsidR="00F61988">
              <w:rPr>
                <w:rFonts w:asciiTheme="majorHAnsi" w:hAnsiTheme="majorHAnsi" w:cstheme="majorHAnsi"/>
                <w:bCs/>
              </w:rPr>
              <w:t xml:space="preserve"> and Federal Student Aid. Under the Obama administration, </w:t>
            </w:r>
            <w:r w:rsidR="00FB085F">
              <w:rPr>
                <w:rFonts w:asciiTheme="majorHAnsi" w:hAnsiTheme="majorHAnsi" w:cstheme="majorHAnsi"/>
                <w:bCs/>
              </w:rPr>
              <w:t xml:space="preserve">the undersecretary also oversaw </w:t>
            </w:r>
            <w:r w:rsidR="00F61988">
              <w:rPr>
                <w:rFonts w:asciiTheme="majorHAnsi" w:hAnsiTheme="majorHAnsi" w:cstheme="majorHAnsi"/>
                <w:bCs/>
              </w:rPr>
              <w:t>six</w:t>
            </w:r>
            <w:r w:rsidR="00FB085F">
              <w:rPr>
                <w:rFonts w:asciiTheme="majorHAnsi" w:hAnsiTheme="majorHAnsi" w:cstheme="majorHAnsi"/>
                <w:bCs/>
              </w:rPr>
              <w:t xml:space="preserve"> </w:t>
            </w:r>
            <w:r w:rsidR="00F61988">
              <w:rPr>
                <w:rFonts w:asciiTheme="majorHAnsi" w:hAnsiTheme="majorHAnsi" w:cstheme="majorHAnsi"/>
                <w:bCs/>
              </w:rPr>
              <w:t>White House initiatives</w:t>
            </w:r>
            <w:r w:rsidR="00FB085F">
              <w:rPr>
                <w:rFonts w:asciiTheme="majorHAnsi" w:hAnsiTheme="majorHAnsi" w:cstheme="majorHAnsi"/>
                <w:bCs/>
              </w:rPr>
              <w:t>:</w:t>
            </w:r>
            <w:r w:rsidR="00F61988">
              <w:rPr>
                <w:rFonts w:asciiTheme="majorHAnsi" w:hAnsiTheme="majorHAnsi" w:cstheme="majorHAnsi"/>
                <w:bCs/>
              </w:rPr>
              <w:t xml:space="preserve"> </w:t>
            </w:r>
            <w:r w:rsidR="00FB085F">
              <w:rPr>
                <w:rFonts w:asciiTheme="majorHAnsi" w:hAnsiTheme="majorHAnsi" w:cstheme="majorHAnsi"/>
                <w:bCs/>
              </w:rPr>
              <w:t xml:space="preserve">the </w:t>
            </w:r>
            <w:r w:rsidR="00F61988">
              <w:rPr>
                <w:rFonts w:asciiTheme="majorHAnsi" w:hAnsiTheme="majorHAnsi" w:cstheme="majorHAnsi"/>
                <w:bCs/>
              </w:rPr>
              <w:t>Center for Faith Based and Neighborhood Partnerships</w:t>
            </w:r>
            <w:r w:rsidR="00FB085F">
              <w:rPr>
                <w:rFonts w:asciiTheme="majorHAnsi" w:hAnsiTheme="majorHAnsi" w:cstheme="majorHAnsi"/>
                <w:bCs/>
              </w:rPr>
              <w:t>;</w:t>
            </w:r>
            <w:r w:rsidR="00F61988">
              <w:rPr>
                <w:rFonts w:asciiTheme="majorHAnsi" w:hAnsiTheme="majorHAnsi" w:cstheme="majorHAnsi"/>
                <w:bCs/>
              </w:rPr>
              <w:t xml:space="preserve"> White House Initiatives on American Indian and Alaska Native Education, Asian Americans and Pacific Islanders</w:t>
            </w:r>
            <w:r w:rsidR="009120BE">
              <w:rPr>
                <w:rFonts w:asciiTheme="majorHAnsi" w:hAnsiTheme="majorHAnsi" w:cstheme="majorHAnsi"/>
                <w:bCs/>
              </w:rPr>
              <w:t>;</w:t>
            </w:r>
            <w:r w:rsidR="00F61988">
              <w:rPr>
                <w:rFonts w:asciiTheme="majorHAnsi" w:hAnsiTheme="majorHAnsi" w:cstheme="majorHAnsi"/>
                <w:bCs/>
              </w:rPr>
              <w:t xml:space="preserve"> Educational Excellence for African Americans</w:t>
            </w:r>
            <w:r w:rsidR="00FB085F">
              <w:rPr>
                <w:rFonts w:asciiTheme="majorHAnsi" w:hAnsiTheme="majorHAnsi" w:cstheme="majorHAnsi"/>
                <w:bCs/>
              </w:rPr>
              <w:t>;</w:t>
            </w:r>
            <w:r w:rsidR="00F61988">
              <w:rPr>
                <w:rFonts w:asciiTheme="majorHAnsi" w:hAnsiTheme="majorHAnsi" w:cstheme="majorHAnsi"/>
                <w:bCs/>
              </w:rPr>
              <w:t xml:space="preserve"> Educational Excellence for Hispanics</w:t>
            </w:r>
            <w:r w:rsidR="00FB085F">
              <w:rPr>
                <w:rFonts w:asciiTheme="majorHAnsi" w:hAnsiTheme="majorHAnsi" w:cstheme="majorHAnsi"/>
                <w:bCs/>
              </w:rPr>
              <w:t>;</w:t>
            </w:r>
            <w:r w:rsidR="00F61988">
              <w:rPr>
                <w:rFonts w:asciiTheme="majorHAnsi" w:hAnsiTheme="majorHAnsi" w:cstheme="majorHAnsi"/>
                <w:bCs/>
              </w:rPr>
              <w:t xml:space="preserve"> and Historically Black Colleges and Universities)</w:t>
            </w:r>
            <w:r w:rsidR="0052737E">
              <w:rPr>
                <w:rFonts w:asciiTheme="majorHAnsi" w:hAnsiTheme="majorHAnsi" w:cstheme="majorHAnsi"/>
                <w:bCs/>
              </w:rPr>
              <w:t>.</w:t>
            </w:r>
            <w:r w:rsidR="003300E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  <w:p w:rsidR="00F33915" w:rsidRDefault="00F33915" w:rsidP="00D276D6">
            <w:pPr>
              <w:contextualSpacing/>
              <w:rPr>
                <w:rFonts w:asciiTheme="majorHAnsi" w:hAnsiTheme="majorHAnsi" w:cstheme="majorHAnsi"/>
                <w:bCs/>
              </w:rPr>
            </w:pPr>
          </w:p>
          <w:p w:rsidR="00F33915" w:rsidRPr="00F61988" w:rsidRDefault="00F33915" w:rsidP="002C7C32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 fiscal 2016, the Office of the Undersecretary </w:t>
            </w:r>
            <w:r w:rsidR="002C7C32">
              <w:rPr>
                <w:rFonts w:asciiTheme="majorHAnsi" w:hAnsiTheme="majorHAnsi" w:cstheme="majorHAnsi"/>
                <w:bCs/>
              </w:rPr>
              <w:t xml:space="preserve">of Education </w:t>
            </w:r>
            <w:r>
              <w:rPr>
                <w:rFonts w:asciiTheme="majorHAnsi" w:hAnsiTheme="majorHAnsi" w:cstheme="majorHAnsi"/>
                <w:bCs/>
              </w:rPr>
              <w:t xml:space="preserve">had 15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nonseasonal</w:t>
            </w:r>
            <w:proofErr w:type="spellEnd"/>
            <w:r w:rsidR="00942793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full-time permanent employees.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736B" w:rsidRDefault="0000736B" w:rsidP="00F61988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Oversees policies, programs</w:t>
            </w:r>
            <w:r w:rsidRPr="0000736B">
              <w:rPr>
                <w:rFonts w:asciiTheme="majorHAnsi" w:hAnsiTheme="majorHAnsi" w:cstheme="majorHAnsi"/>
              </w:rPr>
              <w:t xml:space="preserve"> and activities related to postsecondary education,</w:t>
            </w:r>
            <w:r>
              <w:rPr>
                <w:rFonts w:asciiTheme="majorHAnsi" w:hAnsiTheme="majorHAnsi" w:cstheme="majorHAnsi"/>
              </w:rPr>
              <w:t xml:space="preserve"> vocational and adult education</w:t>
            </w:r>
            <w:r w:rsidR="00942793">
              <w:rPr>
                <w:rFonts w:asciiTheme="majorHAnsi" w:hAnsiTheme="majorHAnsi" w:cstheme="majorHAnsi"/>
              </w:rPr>
              <w:t>,</w:t>
            </w:r>
            <w:r w:rsidRPr="0000736B">
              <w:rPr>
                <w:rFonts w:asciiTheme="majorHAnsi" w:hAnsiTheme="majorHAnsi" w:cstheme="majorHAnsi"/>
              </w:rPr>
              <w:t xml:space="preserve"> and federal student aid, including the president’s financial refor</w:t>
            </w:r>
            <w:r>
              <w:rPr>
                <w:rFonts w:asciiTheme="majorHAnsi" w:hAnsiTheme="majorHAnsi" w:cstheme="majorHAnsi"/>
              </w:rPr>
              <w:t>ms for the Pell Grant program</w:t>
            </w:r>
          </w:p>
          <w:p w:rsidR="0000736B" w:rsidRPr="0000736B" w:rsidRDefault="0000736B" w:rsidP="0000736B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Plays large role</w:t>
            </w:r>
            <w:r w:rsidRPr="0000736B">
              <w:rPr>
                <w:rFonts w:asciiTheme="majorHAnsi" w:hAnsiTheme="majorHAnsi" w:cstheme="majorHAnsi"/>
              </w:rPr>
              <w:t xml:space="preserve"> in the implementation of the secretary’s Action Plan for Higher Education, which calls for expanding t</w:t>
            </w:r>
            <w:r>
              <w:rPr>
                <w:rFonts w:asciiTheme="majorHAnsi" w:hAnsiTheme="majorHAnsi" w:cstheme="majorHAnsi"/>
              </w:rPr>
              <w:t>he accessibility, affordability</w:t>
            </w:r>
            <w:r w:rsidRPr="0000736B">
              <w:rPr>
                <w:rFonts w:asciiTheme="majorHAnsi" w:hAnsiTheme="majorHAnsi" w:cstheme="majorHAnsi"/>
              </w:rPr>
              <w:t xml:space="preserve"> and accountability of higher</w:t>
            </w:r>
            <w:r>
              <w:rPr>
                <w:rFonts w:asciiTheme="majorHAnsi" w:hAnsiTheme="majorHAnsi" w:cstheme="majorHAnsi"/>
              </w:rPr>
              <w:t xml:space="preserve"> education for more Americans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3300E0">
        <w:trPr>
          <w:trHeight w:val="756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0E0" w:rsidRPr="003300E0" w:rsidRDefault="003300E0" w:rsidP="003300E0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3300E0">
              <w:rPr>
                <w:rFonts w:asciiTheme="majorHAnsi" w:hAnsiTheme="majorHAnsi" w:cstheme="majorHAnsi"/>
              </w:rPr>
              <w:t>Higher education or student loan experience</w:t>
            </w:r>
            <w:r w:rsidR="009D0265">
              <w:rPr>
                <w:rFonts w:asciiTheme="majorHAnsi" w:hAnsiTheme="majorHAnsi" w:cstheme="majorHAnsi"/>
              </w:rPr>
              <w:t>, for example</w:t>
            </w:r>
            <w:r w:rsidR="002C7C32">
              <w:rPr>
                <w:rFonts w:asciiTheme="majorHAnsi" w:hAnsiTheme="majorHAnsi" w:cstheme="majorHAnsi"/>
              </w:rPr>
              <w:t xml:space="preserve"> as</w:t>
            </w:r>
            <w:r w:rsidRPr="003300E0">
              <w:rPr>
                <w:rFonts w:asciiTheme="majorHAnsi" w:hAnsiTheme="majorHAnsi" w:cstheme="majorHAnsi"/>
              </w:rPr>
              <w:t xml:space="preserve"> governor, state higher education system leader or higher education institution leader</w:t>
            </w:r>
          </w:p>
          <w:p w:rsidR="003300E0" w:rsidRPr="003300E0" w:rsidRDefault="003300E0" w:rsidP="003300E0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3300E0">
              <w:rPr>
                <w:rFonts w:asciiTheme="majorHAnsi" w:hAnsiTheme="majorHAnsi" w:cstheme="majorHAnsi"/>
              </w:rPr>
              <w:t xml:space="preserve">Management experience </w:t>
            </w:r>
          </w:p>
          <w:p w:rsidR="0000736B" w:rsidRPr="003300E0" w:rsidRDefault="003300E0" w:rsidP="003300E0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3300E0">
              <w:rPr>
                <w:rFonts w:asciiTheme="majorHAnsi" w:hAnsiTheme="majorHAnsi" w:cstheme="majorHAnsi"/>
              </w:rPr>
              <w:t>Business and technology background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0E0" w:rsidRPr="003300E0" w:rsidRDefault="003300E0" w:rsidP="003300E0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</w:rPr>
            </w:pPr>
            <w:r w:rsidRPr="003300E0">
              <w:rPr>
                <w:rFonts w:asciiTheme="majorHAnsi" w:hAnsiTheme="majorHAnsi" w:cstheme="majorHAnsi"/>
              </w:rPr>
              <w:t>Ability to communicate effectively with state and higher education leaders</w:t>
            </w:r>
          </w:p>
          <w:p w:rsidR="006C1812" w:rsidRPr="003300E0" w:rsidRDefault="003300E0" w:rsidP="003300E0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  <w:u w:val="single"/>
              </w:rPr>
            </w:pPr>
            <w:r w:rsidRPr="003300E0">
              <w:rPr>
                <w:rFonts w:asciiTheme="majorHAnsi" w:hAnsiTheme="majorHAnsi" w:cstheme="majorHAnsi"/>
                <w:bCs/>
              </w:rPr>
              <w:t>Consensus builder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00736B" w:rsidP="005443B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="00646A23">
              <w:rPr>
                <w:rFonts w:asciiTheme="majorHAnsi" w:hAnsiTheme="majorHAnsi" w:cstheme="majorHAnsi"/>
              </w:rPr>
              <w:t xml:space="preserve">heodore Reed Mitchell (2014 to </w:t>
            </w:r>
            <w:r w:rsidR="005443B2">
              <w:rPr>
                <w:rFonts w:asciiTheme="majorHAnsi" w:hAnsiTheme="majorHAnsi" w:cstheme="majorHAnsi"/>
              </w:rPr>
              <w:t>2017</w:t>
            </w:r>
            <w:r w:rsidR="006C1812">
              <w:rPr>
                <w:rFonts w:asciiTheme="majorHAnsi" w:hAnsiTheme="majorHAnsi" w:cstheme="majorHAnsi"/>
              </w:rPr>
              <w:t>) – CEO</w:t>
            </w:r>
            <w:r w:rsidR="00646A23">
              <w:rPr>
                <w:rFonts w:asciiTheme="majorHAnsi" w:hAnsiTheme="majorHAnsi" w:cstheme="majorHAnsi"/>
              </w:rPr>
              <w:t xml:space="preserve"> of the </w:t>
            </w:r>
            <w:proofErr w:type="spellStart"/>
            <w:r w:rsidR="00646A23">
              <w:rPr>
                <w:rFonts w:asciiTheme="majorHAnsi" w:hAnsiTheme="majorHAnsi" w:cstheme="majorHAnsi"/>
              </w:rPr>
              <w:t>NewSchools</w:t>
            </w:r>
            <w:proofErr w:type="spellEnd"/>
            <w:r w:rsidR="00646A23">
              <w:rPr>
                <w:rFonts w:asciiTheme="majorHAnsi" w:hAnsiTheme="majorHAnsi" w:cstheme="majorHAnsi"/>
              </w:rPr>
              <w:t xml:space="preserve"> Venture Fund;</w:t>
            </w:r>
            <w:r w:rsidR="006C1812">
              <w:rPr>
                <w:rFonts w:asciiTheme="majorHAnsi" w:hAnsiTheme="majorHAnsi" w:cstheme="majorHAnsi"/>
              </w:rPr>
              <w:t xml:space="preserve"> President of the Cali</w:t>
            </w:r>
            <w:r w:rsidR="00646A23">
              <w:rPr>
                <w:rFonts w:asciiTheme="majorHAnsi" w:hAnsiTheme="majorHAnsi" w:cstheme="majorHAnsi"/>
              </w:rPr>
              <w:t>fornia State Board of Education;</w:t>
            </w:r>
            <w:r w:rsidR="006C1812">
              <w:rPr>
                <w:rFonts w:asciiTheme="majorHAnsi" w:hAnsiTheme="majorHAnsi" w:cstheme="majorHAnsi"/>
              </w:rPr>
              <w:t xml:space="preserve"> President of Occidental College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6C1812" w:rsidP="006C18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Martha J. </w:t>
            </w:r>
            <w:proofErr w:type="spellStart"/>
            <w:r>
              <w:rPr>
                <w:rFonts w:asciiTheme="majorHAnsi" w:hAnsiTheme="majorHAnsi" w:cstheme="majorHAnsi"/>
              </w:rPr>
              <w:t>Kanter</w:t>
            </w:r>
            <w:proofErr w:type="spellEnd"/>
            <w:r w:rsidR="00A44F1C">
              <w:rPr>
                <w:rFonts w:asciiTheme="majorHAnsi" w:hAnsiTheme="majorHAnsi" w:cstheme="majorHAnsi"/>
              </w:rPr>
              <w:t xml:space="preserve"> (</w:t>
            </w:r>
            <w:r w:rsidR="0000736B">
              <w:rPr>
                <w:rFonts w:asciiTheme="majorHAnsi" w:hAnsiTheme="majorHAnsi" w:cstheme="majorHAnsi"/>
              </w:rPr>
              <w:t>2009 to 2013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Chancellor of the Foothill-De Anza Community</w:t>
            </w:r>
            <w:r w:rsidR="00646A23">
              <w:rPr>
                <w:rFonts w:asciiTheme="majorHAnsi" w:hAnsiTheme="majorHAnsi" w:cstheme="majorHAnsi"/>
              </w:rPr>
              <w:t xml:space="preserve"> College District; President of De Anza College;</w:t>
            </w:r>
            <w:r>
              <w:rPr>
                <w:rFonts w:asciiTheme="majorHAnsi" w:hAnsiTheme="majorHAnsi" w:cstheme="majorHAnsi"/>
              </w:rPr>
              <w:t xml:space="preserve"> Vice Chancellor for Policy and Research for the California Community Chancellor’s Office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6C1812" w:rsidP="006C18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Sara Alicia Tucker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A44F1C">
              <w:rPr>
                <w:rFonts w:asciiTheme="majorHAnsi" w:hAnsiTheme="majorHAnsi" w:cstheme="majorHAnsi"/>
              </w:rPr>
              <w:t>(</w:t>
            </w:r>
            <w:r w:rsidR="0000736B">
              <w:rPr>
                <w:rFonts w:asciiTheme="majorHAnsi" w:hAnsiTheme="majorHAnsi" w:cstheme="majorHAnsi"/>
              </w:rPr>
              <w:t>2006 to 2008</w:t>
            </w:r>
            <w:r w:rsidR="00A44F1C">
              <w:rPr>
                <w:rFonts w:asciiTheme="majorHAnsi" w:hAnsiTheme="majorHAnsi" w:cstheme="majorHAnsi"/>
              </w:rPr>
              <w:t xml:space="preserve">) </w:t>
            </w:r>
            <w:r>
              <w:rPr>
                <w:rFonts w:asciiTheme="majorHAnsi" w:hAnsiTheme="majorHAnsi" w:cstheme="majorHAnsi"/>
              </w:rPr>
              <w:t>–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President and CEO o</w:t>
            </w:r>
            <w:r w:rsidR="00646A23">
              <w:rPr>
                <w:rFonts w:asciiTheme="majorHAnsi" w:hAnsiTheme="majorHAnsi" w:cstheme="majorHAnsi"/>
              </w:rPr>
              <w:t>f the Hispanic Scholarship Fund;</w:t>
            </w:r>
            <w:r>
              <w:rPr>
                <w:rFonts w:asciiTheme="majorHAnsi" w:hAnsiTheme="majorHAnsi" w:cstheme="majorHAnsi"/>
              </w:rPr>
              <w:t xml:space="preserve"> Regional Vice President for AT&amp;T Global Business Communications Systems; Vice President for Consumer Operations at AT&amp;T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B0" w:rsidRDefault="001079B0" w:rsidP="001E22F1">
      <w:r>
        <w:separator/>
      </w:r>
    </w:p>
  </w:endnote>
  <w:endnote w:type="continuationSeparator" w:id="0">
    <w:p w:rsidR="001079B0" w:rsidRDefault="001079B0" w:rsidP="001E22F1">
      <w:r>
        <w:continuationSeparator/>
      </w:r>
    </w:p>
  </w:endnote>
  <w:endnote w:id="1">
    <w:p w:rsidR="00646A23" w:rsidRDefault="00646A2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C0474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3300E0" w:rsidRDefault="003300E0" w:rsidP="003300E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61988">
        <w:t>https://sites.ed.gov/ous/</w:t>
      </w:r>
    </w:p>
  </w:endnote>
  <w:endnote w:id="3">
    <w:p w:rsidR="00F33915" w:rsidRDefault="00F33915">
      <w:pPr>
        <w:pStyle w:val="EndnoteText"/>
      </w:pPr>
      <w:r>
        <w:rPr>
          <w:rStyle w:val="EndnoteReference"/>
        </w:rPr>
        <w:endnoteRef/>
      </w:r>
      <w:r>
        <w:t xml:space="preserve"> Partnership for Public Service analysis of </w:t>
      </w:r>
      <w:proofErr w:type="spellStart"/>
      <w:r>
        <w:t>Fed</w:t>
      </w:r>
      <w:r w:rsidR="00646A23">
        <w:t>S</w:t>
      </w:r>
      <w:r>
        <w:t>cope</w:t>
      </w:r>
      <w:proofErr w:type="spellEnd"/>
      <w:r>
        <w:t xml:space="preserve"> data</w:t>
      </w:r>
    </w:p>
  </w:endnote>
  <w:endnote w:id="4">
    <w:p w:rsidR="0000736B" w:rsidRDefault="0000736B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B0" w:rsidRDefault="001079B0" w:rsidP="001E22F1">
      <w:r>
        <w:separator/>
      </w:r>
    </w:p>
  </w:footnote>
  <w:footnote w:type="continuationSeparator" w:id="0">
    <w:p w:rsidR="001079B0" w:rsidRDefault="001079B0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9C0474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5E5D"/>
    <w:multiLevelType w:val="hybridMultilevel"/>
    <w:tmpl w:val="C9C4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C31"/>
    <w:multiLevelType w:val="hybridMultilevel"/>
    <w:tmpl w:val="5E100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28B38F6"/>
    <w:multiLevelType w:val="hybridMultilevel"/>
    <w:tmpl w:val="24A8B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771FE"/>
    <w:multiLevelType w:val="hybridMultilevel"/>
    <w:tmpl w:val="EA44F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AE38EA"/>
    <w:multiLevelType w:val="hybridMultilevel"/>
    <w:tmpl w:val="5F06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0629FB"/>
    <w:multiLevelType w:val="hybridMultilevel"/>
    <w:tmpl w:val="582AD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40"/>
  </w:num>
  <w:num w:numId="5">
    <w:abstractNumId w:val="6"/>
  </w:num>
  <w:num w:numId="6">
    <w:abstractNumId w:val="36"/>
  </w:num>
  <w:num w:numId="7">
    <w:abstractNumId w:val="5"/>
  </w:num>
  <w:num w:numId="8">
    <w:abstractNumId w:val="32"/>
  </w:num>
  <w:num w:numId="9">
    <w:abstractNumId w:val="17"/>
  </w:num>
  <w:num w:numId="10">
    <w:abstractNumId w:val="7"/>
  </w:num>
  <w:num w:numId="11">
    <w:abstractNumId w:val="15"/>
  </w:num>
  <w:num w:numId="12">
    <w:abstractNumId w:val="25"/>
  </w:num>
  <w:num w:numId="13">
    <w:abstractNumId w:val="24"/>
  </w:num>
  <w:num w:numId="14">
    <w:abstractNumId w:val="27"/>
  </w:num>
  <w:num w:numId="15">
    <w:abstractNumId w:val="29"/>
  </w:num>
  <w:num w:numId="16">
    <w:abstractNumId w:val="2"/>
  </w:num>
  <w:num w:numId="17">
    <w:abstractNumId w:val="21"/>
  </w:num>
  <w:num w:numId="18">
    <w:abstractNumId w:val="35"/>
  </w:num>
  <w:num w:numId="19">
    <w:abstractNumId w:val="9"/>
  </w:num>
  <w:num w:numId="20">
    <w:abstractNumId w:val="28"/>
  </w:num>
  <w:num w:numId="21">
    <w:abstractNumId w:val="33"/>
  </w:num>
  <w:num w:numId="22">
    <w:abstractNumId w:val="11"/>
  </w:num>
  <w:num w:numId="23">
    <w:abstractNumId w:val="8"/>
  </w:num>
  <w:num w:numId="24">
    <w:abstractNumId w:val="34"/>
  </w:num>
  <w:num w:numId="25">
    <w:abstractNumId w:val="14"/>
  </w:num>
  <w:num w:numId="26">
    <w:abstractNumId w:val="3"/>
  </w:num>
  <w:num w:numId="27">
    <w:abstractNumId w:val="22"/>
  </w:num>
  <w:num w:numId="28">
    <w:abstractNumId w:val="19"/>
  </w:num>
  <w:num w:numId="29">
    <w:abstractNumId w:val="23"/>
  </w:num>
  <w:num w:numId="30">
    <w:abstractNumId w:val="31"/>
  </w:num>
  <w:num w:numId="31">
    <w:abstractNumId w:val="38"/>
  </w:num>
  <w:num w:numId="32">
    <w:abstractNumId w:val="39"/>
  </w:num>
  <w:num w:numId="33">
    <w:abstractNumId w:val="10"/>
  </w:num>
  <w:num w:numId="34">
    <w:abstractNumId w:val="1"/>
  </w:num>
  <w:num w:numId="35">
    <w:abstractNumId w:val="30"/>
  </w:num>
  <w:num w:numId="36">
    <w:abstractNumId w:val="16"/>
  </w:num>
  <w:num w:numId="37">
    <w:abstractNumId w:val="26"/>
  </w:num>
  <w:num w:numId="38">
    <w:abstractNumId w:val="0"/>
  </w:num>
  <w:num w:numId="39">
    <w:abstractNumId w:val="18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36B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079B0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C7C32"/>
    <w:rsid w:val="002D28DF"/>
    <w:rsid w:val="002E0713"/>
    <w:rsid w:val="002F119A"/>
    <w:rsid w:val="002F204D"/>
    <w:rsid w:val="002F2F32"/>
    <w:rsid w:val="002F45FF"/>
    <w:rsid w:val="0030193E"/>
    <w:rsid w:val="00321F38"/>
    <w:rsid w:val="003300E0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1BC5"/>
    <w:rsid w:val="003B6A9C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4152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2737E"/>
    <w:rsid w:val="00532126"/>
    <w:rsid w:val="0053247E"/>
    <w:rsid w:val="00532BE2"/>
    <w:rsid w:val="005443B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06BF7"/>
    <w:rsid w:val="00622F39"/>
    <w:rsid w:val="0063039C"/>
    <w:rsid w:val="00635D16"/>
    <w:rsid w:val="00637430"/>
    <w:rsid w:val="00646A23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1812"/>
    <w:rsid w:val="006C2A1C"/>
    <w:rsid w:val="006E008A"/>
    <w:rsid w:val="006E374B"/>
    <w:rsid w:val="006E50C0"/>
    <w:rsid w:val="006E6164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1978"/>
    <w:rsid w:val="00901824"/>
    <w:rsid w:val="009069C2"/>
    <w:rsid w:val="009120BE"/>
    <w:rsid w:val="009140FD"/>
    <w:rsid w:val="009241DC"/>
    <w:rsid w:val="009320AA"/>
    <w:rsid w:val="00932702"/>
    <w:rsid w:val="00942793"/>
    <w:rsid w:val="0094517E"/>
    <w:rsid w:val="00946223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0474"/>
    <w:rsid w:val="009C2FED"/>
    <w:rsid w:val="009D0265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4415"/>
    <w:rsid w:val="00B85C44"/>
    <w:rsid w:val="00B8737B"/>
    <w:rsid w:val="00B92A39"/>
    <w:rsid w:val="00B94E05"/>
    <w:rsid w:val="00B97B34"/>
    <w:rsid w:val="00BA34BC"/>
    <w:rsid w:val="00BC1493"/>
    <w:rsid w:val="00BC2407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1FF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833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C6A9A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2A15"/>
    <w:rsid w:val="00EB20A7"/>
    <w:rsid w:val="00EC2402"/>
    <w:rsid w:val="00EC429B"/>
    <w:rsid w:val="00EC4FDB"/>
    <w:rsid w:val="00EC6084"/>
    <w:rsid w:val="00ED52F5"/>
    <w:rsid w:val="00ED5B9E"/>
    <w:rsid w:val="00EE58CC"/>
    <w:rsid w:val="00EF11FF"/>
    <w:rsid w:val="00EF6FAB"/>
    <w:rsid w:val="00F1221F"/>
    <w:rsid w:val="00F2068D"/>
    <w:rsid w:val="00F22F02"/>
    <w:rsid w:val="00F24186"/>
    <w:rsid w:val="00F24A4E"/>
    <w:rsid w:val="00F25BCA"/>
    <w:rsid w:val="00F316F1"/>
    <w:rsid w:val="00F33915"/>
    <w:rsid w:val="00F436CE"/>
    <w:rsid w:val="00F51D84"/>
    <w:rsid w:val="00F61988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085F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2248E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4EFCE5-FAE2-4927-81D0-CD86A075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2761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2017-06-30T16:47:00Z</dcterms:created>
  <dcterms:modified xsi:type="dcterms:W3CDTF">2017-08-23T19:48:00Z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