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E26D6B" w:rsidRPr="00A8067D" w:rsidRDefault="00E26D6B" w:rsidP="00E26D6B">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435"/>
      <w:r w:rsidRPr="00A8067D">
        <w:rPr>
          <w:rFonts w:ascii="Arial" w:eastAsiaTheme="majorEastAsia" w:hAnsi="Arial" w:cstheme="majorBidi"/>
          <w:b/>
          <w:bCs/>
          <w:caps/>
          <w:sz w:val="26"/>
          <w:szCs w:val="24"/>
        </w:rPr>
        <w:t>General Counsel, Department of transportation</w:t>
      </w:r>
      <w:bookmarkEnd w:id="1"/>
    </w:p>
    <w:p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9"/>
        <w:gridCol w:w="6836"/>
        <w:gridCol w:w="7"/>
      </w:tblGrid>
      <w:tr w:rsidR="00E26D6B" w:rsidRPr="00E31D38" w:rsidTr="000F06D3">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E26D6B" w:rsidRPr="00E31D38" w:rsidRDefault="00E26D6B" w:rsidP="00E4729D">
            <w:pPr>
              <w:contextualSpacing/>
              <w:jc w:val="center"/>
              <w:rPr>
                <w:rFonts w:asciiTheme="majorHAnsi" w:hAnsiTheme="majorHAnsi" w:cstheme="majorHAnsi"/>
                <w:b/>
              </w:rPr>
            </w:pPr>
            <w:r w:rsidRPr="00E31D38">
              <w:rPr>
                <w:rFonts w:asciiTheme="majorHAnsi" w:hAnsiTheme="majorHAnsi" w:cstheme="majorHAnsi"/>
                <w:b/>
              </w:rPr>
              <w:t>OVERVIEW</w:t>
            </w:r>
          </w:p>
        </w:tc>
      </w:tr>
      <w:tr w:rsidR="00E26D6B" w:rsidRPr="00E31D38" w:rsidTr="00937267">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26D6B" w:rsidRPr="00E31D38" w:rsidRDefault="00E26D6B" w:rsidP="00E4729D">
            <w:pPr>
              <w:contextualSpacing/>
              <w:rPr>
                <w:rFonts w:asciiTheme="majorHAnsi" w:hAnsiTheme="majorHAnsi" w:cstheme="majorHAnsi"/>
              </w:rPr>
            </w:pPr>
            <w:r w:rsidRPr="00E31D38">
              <w:rPr>
                <w:rFonts w:asciiTheme="majorHAnsi" w:hAnsiTheme="majorHAnsi" w:cstheme="majorHAnsi"/>
              </w:rPr>
              <w:t>Senate Committee</w:t>
            </w:r>
          </w:p>
        </w:tc>
        <w:tc>
          <w:tcPr>
            <w:tcW w:w="6843" w:type="dxa"/>
            <w:gridSpan w:val="2"/>
            <w:tcBorders>
              <w:top w:val="single" w:sz="2" w:space="0" w:color="auto"/>
              <w:left w:val="single" w:sz="2" w:space="0" w:color="auto"/>
              <w:bottom w:val="single" w:sz="2" w:space="0" w:color="auto"/>
              <w:right w:val="single" w:sz="2" w:space="0" w:color="auto"/>
            </w:tcBorders>
          </w:tcPr>
          <w:p w:rsidR="00E26D6B" w:rsidRPr="00E31D38" w:rsidRDefault="000F06D3" w:rsidP="00E4729D">
            <w:pPr>
              <w:contextualSpacing/>
              <w:rPr>
                <w:rFonts w:asciiTheme="majorHAnsi" w:hAnsiTheme="majorHAnsi" w:cstheme="majorHAnsi"/>
                <w:bCs/>
              </w:rPr>
            </w:pPr>
            <w:r w:rsidRPr="00E31D38">
              <w:rPr>
                <w:rFonts w:asciiTheme="majorHAnsi" w:hAnsiTheme="majorHAnsi" w:cstheme="majorHAnsi"/>
                <w:bCs/>
              </w:rPr>
              <w:t>Commerce, Science</w:t>
            </w:r>
            <w:r w:rsidR="00E26D6B" w:rsidRPr="00E31D38">
              <w:rPr>
                <w:rFonts w:asciiTheme="majorHAnsi" w:hAnsiTheme="majorHAnsi" w:cstheme="majorHAnsi"/>
                <w:bCs/>
              </w:rPr>
              <w:t xml:space="preserve"> and Transportation </w:t>
            </w:r>
          </w:p>
        </w:tc>
      </w:tr>
      <w:tr w:rsidR="00E26D6B" w:rsidRPr="00E31D38" w:rsidTr="00937267">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26D6B" w:rsidRPr="00E31D38" w:rsidRDefault="00E26D6B" w:rsidP="00E4729D">
            <w:pPr>
              <w:contextualSpacing/>
              <w:rPr>
                <w:rFonts w:asciiTheme="majorHAnsi" w:hAnsiTheme="majorHAnsi" w:cstheme="majorHAnsi"/>
              </w:rPr>
            </w:pPr>
            <w:r w:rsidRPr="00E31D38">
              <w:rPr>
                <w:rFonts w:asciiTheme="majorHAnsi" w:hAnsiTheme="majorHAnsi" w:cstheme="majorHAnsi"/>
              </w:rPr>
              <w:t>Agency Mission</w:t>
            </w:r>
          </w:p>
        </w:tc>
        <w:tc>
          <w:tcPr>
            <w:tcW w:w="6843" w:type="dxa"/>
            <w:gridSpan w:val="2"/>
            <w:tcBorders>
              <w:top w:val="single" w:sz="2" w:space="0" w:color="auto"/>
              <w:left w:val="single" w:sz="2" w:space="0" w:color="auto"/>
              <w:bottom w:val="single" w:sz="2" w:space="0" w:color="auto"/>
              <w:right w:val="single" w:sz="2" w:space="0" w:color="auto"/>
            </w:tcBorders>
          </w:tcPr>
          <w:p w:rsidR="00E26D6B" w:rsidRPr="00E31D38" w:rsidRDefault="00E26D6B" w:rsidP="00E4729D">
            <w:pPr>
              <w:contextualSpacing/>
              <w:rPr>
                <w:rFonts w:asciiTheme="majorHAnsi" w:hAnsiTheme="majorHAnsi" w:cstheme="majorHAnsi"/>
                <w:bCs/>
              </w:rPr>
            </w:pPr>
            <w:r w:rsidRPr="00E31D38">
              <w:rPr>
                <w:rFonts w:asciiTheme="majorHAnsi" w:hAnsiTheme="majorHAnsi" w:cstheme="majorHAnsi"/>
                <w:bCs/>
                <w:lang w:val="en"/>
              </w:rPr>
              <w:t>To ensure a fast, safe, efficient, accessible and convenient transportation system that meets our vital national interests and enhances the quality of life of the American people, today and into the future.</w:t>
            </w:r>
          </w:p>
        </w:tc>
      </w:tr>
      <w:tr w:rsidR="00E26D6B" w:rsidRPr="00E31D38" w:rsidTr="00937267">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26D6B" w:rsidRPr="00E31D38" w:rsidRDefault="00E26D6B" w:rsidP="00E4729D">
            <w:pPr>
              <w:contextualSpacing/>
              <w:rPr>
                <w:rFonts w:asciiTheme="majorHAnsi" w:hAnsiTheme="majorHAnsi" w:cstheme="majorHAnsi"/>
              </w:rPr>
            </w:pPr>
            <w:r w:rsidRPr="00E31D38">
              <w:rPr>
                <w:rFonts w:asciiTheme="majorHAnsi" w:hAnsiTheme="majorHAnsi" w:cstheme="majorHAnsi"/>
              </w:rPr>
              <w:t>Position Overview</w:t>
            </w:r>
          </w:p>
        </w:tc>
        <w:tc>
          <w:tcPr>
            <w:tcW w:w="6843" w:type="dxa"/>
            <w:gridSpan w:val="2"/>
            <w:tcBorders>
              <w:top w:val="single" w:sz="2" w:space="0" w:color="auto"/>
              <w:left w:val="single" w:sz="2" w:space="0" w:color="auto"/>
              <w:bottom w:val="single" w:sz="2" w:space="0" w:color="auto"/>
              <w:right w:val="single" w:sz="2" w:space="0" w:color="auto"/>
            </w:tcBorders>
          </w:tcPr>
          <w:p w:rsidR="00E26D6B" w:rsidRPr="00E31D38" w:rsidRDefault="00E26D6B" w:rsidP="00E4729D">
            <w:pPr>
              <w:contextualSpacing/>
              <w:rPr>
                <w:rFonts w:asciiTheme="majorHAnsi" w:hAnsiTheme="majorHAnsi" w:cstheme="majorHAnsi"/>
              </w:rPr>
            </w:pPr>
            <w:r w:rsidRPr="00E31D38">
              <w:rPr>
                <w:rFonts w:asciiTheme="majorHAnsi" w:hAnsiTheme="majorHAnsi" w:cstheme="majorHAnsi"/>
                <w:shd w:val="clear" w:color="auto" w:fill="FFFFFF"/>
              </w:rPr>
              <w:t>The General Counsel serves as the chief legal officer of the department, with final authority on questions of law. The General Counsel is the legal advisor to the Secretary and is responsible for the supervision, coordination and review of the legal work of the almost 500 lawyers throughout the Department of Transportation (DOT). The General Counsel is responsible for the Office of Aviation Consumer Protection and Enforcement, and also coordinates the department's legislative efforts, regulatory program and involvement in legal proceedings before other agencies, as well as various operational and international legal matters.</w:t>
            </w:r>
          </w:p>
        </w:tc>
      </w:tr>
      <w:tr w:rsidR="00E26D6B" w:rsidRPr="00E31D38" w:rsidTr="00937267">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26D6B" w:rsidRPr="00E31D38" w:rsidRDefault="00E26D6B" w:rsidP="00E4729D">
            <w:pPr>
              <w:contextualSpacing/>
              <w:rPr>
                <w:rFonts w:asciiTheme="majorHAnsi" w:hAnsiTheme="majorHAnsi" w:cstheme="majorHAnsi"/>
              </w:rPr>
            </w:pPr>
            <w:r w:rsidRPr="00E31D38">
              <w:rPr>
                <w:rFonts w:asciiTheme="majorHAnsi" w:hAnsiTheme="majorHAnsi" w:cstheme="majorHAnsi"/>
              </w:rPr>
              <w:t>Compensation</w:t>
            </w:r>
          </w:p>
        </w:tc>
        <w:tc>
          <w:tcPr>
            <w:tcW w:w="6843" w:type="dxa"/>
            <w:gridSpan w:val="2"/>
            <w:tcBorders>
              <w:top w:val="single" w:sz="2" w:space="0" w:color="auto"/>
              <w:left w:val="single" w:sz="2" w:space="0" w:color="auto"/>
              <w:bottom w:val="single" w:sz="2" w:space="0" w:color="auto"/>
              <w:right w:val="single" w:sz="2" w:space="0" w:color="auto"/>
            </w:tcBorders>
          </w:tcPr>
          <w:p w:rsidR="00E26D6B" w:rsidRPr="00E31D38" w:rsidRDefault="00B23CB1" w:rsidP="009B04C4">
            <w:pPr>
              <w:contextualSpacing/>
              <w:rPr>
                <w:rFonts w:asciiTheme="majorHAnsi" w:hAnsiTheme="majorHAnsi" w:cstheme="majorHAnsi"/>
              </w:rPr>
            </w:pPr>
            <w:r w:rsidRPr="00E31D38">
              <w:rPr>
                <w:rFonts w:asciiTheme="majorHAnsi" w:hAnsiTheme="majorHAnsi" w:cstheme="majorHAnsi"/>
                <w:bCs/>
              </w:rPr>
              <w:t>Level IV $</w:t>
            </w:r>
            <w:r w:rsidR="009B04C4">
              <w:rPr>
                <w:rFonts w:asciiTheme="majorHAnsi" w:hAnsiTheme="majorHAnsi" w:cstheme="majorHAnsi"/>
                <w:bCs/>
              </w:rPr>
              <w:t>155,500</w:t>
            </w:r>
            <w:r w:rsidR="00E26D6B" w:rsidRPr="00E31D38">
              <w:rPr>
                <w:rFonts w:asciiTheme="majorHAnsi" w:hAnsiTheme="majorHAnsi" w:cstheme="majorHAnsi"/>
                <w:bCs/>
              </w:rPr>
              <w:t xml:space="preserve"> (5 U.S.C. § 5315)</w:t>
            </w:r>
            <w:r w:rsidR="000F06D3" w:rsidRPr="00E31D38">
              <w:rPr>
                <w:rStyle w:val="EndnoteReference"/>
                <w:rFonts w:asciiTheme="majorHAnsi" w:hAnsiTheme="majorHAnsi" w:cstheme="majorHAnsi"/>
                <w:bCs/>
              </w:rPr>
              <w:endnoteReference w:id="1"/>
            </w:r>
          </w:p>
        </w:tc>
      </w:tr>
      <w:tr w:rsidR="00E26D6B" w:rsidRPr="00E31D38" w:rsidTr="00937267">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26D6B" w:rsidRPr="00E31D38" w:rsidRDefault="00E26D6B" w:rsidP="00E4729D">
            <w:pPr>
              <w:contextualSpacing/>
              <w:rPr>
                <w:rFonts w:asciiTheme="majorHAnsi" w:hAnsiTheme="majorHAnsi" w:cstheme="majorHAnsi"/>
              </w:rPr>
            </w:pPr>
            <w:r w:rsidRPr="00E31D38">
              <w:rPr>
                <w:rFonts w:asciiTheme="majorHAnsi" w:hAnsiTheme="majorHAnsi" w:cstheme="majorHAnsi"/>
              </w:rPr>
              <w:t>Position Reports to</w:t>
            </w:r>
          </w:p>
        </w:tc>
        <w:tc>
          <w:tcPr>
            <w:tcW w:w="6843" w:type="dxa"/>
            <w:gridSpan w:val="2"/>
            <w:tcBorders>
              <w:top w:val="single" w:sz="2" w:space="0" w:color="auto"/>
              <w:left w:val="single" w:sz="2" w:space="0" w:color="auto"/>
              <w:bottom w:val="single" w:sz="2" w:space="0" w:color="auto"/>
              <w:right w:val="single" w:sz="2" w:space="0" w:color="auto"/>
            </w:tcBorders>
          </w:tcPr>
          <w:p w:rsidR="00E26D6B" w:rsidRPr="00E31D38" w:rsidRDefault="00E26D6B" w:rsidP="00E4729D">
            <w:pPr>
              <w:contextualSpacing/>
              <w:rPr>
                <w:rFonts w:asciiTheme="majorHAnsi" w:hAnsiTheme="majorHAnsi" w:cstheme="majorHAnsi"/>
              </w:rPr>
            </w:pPr>
            <w:r w:rsidRPr="00E31D38">
              <w:rPr>
                <w:rFonts w:asciiTheme="majorHAnsi" w:hAnsiTheme="majorHAnsi" w:cstheme="majorHAnsi"/>
              </w:rPr>
              <w:t xml:space="preserve">Secretary and Deputy Secretary of the Department of Transportation </w:t>
            </w:r>
          </w:p>
        </w:tc>
      </w:tr>
      <w:tr w:rsidR="00E26D6B" w:rsidRPr="00E31D38" w:rsidTr="000F06D3">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E26D6B" w:rsidRPr="00E31D38" w:rsidRDefault="00E26D6B" w:rsidP="00E4729D">
            <w:pPr>
              <w:contextualSpacing/>
              <w:jc w:val="center"/>
              <w:rPr>
                <w:rFonts w:asciiTheme="majorHAnsi" w:hAnsiTheme="majorHAnsi" w:cstheme="majorHAnsi"/>
                <w:b/>
              </w:rPr>
            </w:pPr>
            <w:r w:rsidRPr="00E31D38">
              <w:rPr>
                <w:rFonts w:asciiTheme="majorHAnsi" w:hAnsiTheme="majorHAnsi" w:cstheme="majorHAnsi"/>
                <w:b/>
              </w:rPr>
              <w:t>RESPONSIBILITIES</w:t>
            </w:r>
          </w:p>
        </w:tc>
      </w:tr>
      <w:tr w:rsidR="00E26D6B" w:rsidRPr="00E31D38" w:rsidTr="00937267">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26D6B" w:rsidRPr="00E31D38" w:rsidRDefault="00E26D6B" w:rsidP="00E4729D">
            <w:pPr>
              <w:contextualSpacing/>
              <w:rPr>
                <w:rFonts w:asciiTheme="majorHAnsi" w:hAnsiTheme="majorHAnsi" w:cstheme="majorHAnsi"/>
              </w:rPr>
            </w:pPr>
            <w:r w:rsidRPr="00E31D38">
              <w:rPr>
                <w:rFonts w:asciiTheme="majorHAnsi" w:hAnsiTheme="majorHAnsi" w:cstheme="majorHAnsi"/>
              </w:rPr>
              <w:t>Management Scope</w:t>
            </w:r>
          </w:p>
        </w:tc>
        <w:tc>
          <w:tcPr>
            <w:tcW w:w="6843" w:type="dxa"/>
            <w:gridSpan w:val="2"/>
            <w:tcBorders>
              <w:top w:val="single" w:sz="2" w:space="0" w:color="auto"/>
              <w:left w:val="single" w:sz="2" w:space="0" w:color="auto"/>
              <w:bottom w:val="single" w:sz="2" w:space="0" w:color="auto"/>
              <w:right w:val="single" w:sz="2" w:space="0" w:color="auto"/>
            </w:tcBorders>
          </w:tcPr>
          <w:p w:rsidR="00E26D6B" w:rsidRPr="00E31D38" w:rsidRDefault="00E26D6B" w:rsidP="00E4729D">
            <w:pPr>
              <w:contextualSpacing/>
              <w:rPr>
                <w:rFonts w:asciiTheme="majorHAnsi" w:hAnsiTheme="majorHAnsi" w:cstheme="majorHAnsi"/>
                <w:bCs/>
              </w:rPr>
            </w:pPr>
            <w:r w:rsidRPr="00E31D38">
              <w:rPr>
                <w:rFonts w:asciiTheme="majorHAnsi" w:hAnsiTheme="majorHAnsi" w:cstheme="majorHAnsi"/>
                <w:bCs/>
              </w:rPr>
              <w:t xml:space="preserve">In </w:t>
            </w:r>
            <w:r w:rsidRPr="00E31D38">
              <w:rPr>
                <w:rFonts w:asciiTheme="majorHAnsi" w:hAnsiTheme="majorHAnsi" w:cstheme="majorHAnsi"/>
                <w:lang w:val="en"/>
              </w:rPr>
              <w:t>fiscal</w:t>
            </w:r>
            <w:r w:rsidRPr="00E31D38">
              <w:rPr>
                <w:rFonts w:asciiTheme="majorHAnsi" w:hAnsiTheme="majorHAnsi" w:cstheme="majorHAnsi"/>
                <w:bCs/>
              </w:rPr>
              <w:t xml:space="preserve"> 2015, DOT had $75,425 million in outlays and 53,822 total employment. </w:t>
            </w:r>
            <w:r w:rsidRPr="00E31D38">
              <w:rPr>
                <w:rFonts w:asciiTheme="majorHAnsi" w:hAnsiTheme="majorHAnsi" w:cstheme="majorHAnsi"/>
              </w:rPr>
              <w:t>As one of the top four policy officials in the department, the General Counsel is responsible for the supervision, hiring, coordination and review of the legal work of more than 500 lawyers throughout the department and its 10 operating divisions.</w:t>
            </w:r>
            <w:r w:rsidRPr="00E31D38">
              <w:rPr>
                <w:rFonts w:asciiTheme="majorHAnsi" w:hAnsiTheme="majorHAnsi" w:cstheme="majorHAnsi"/>
                <w:shd w:val="clear" w:color="auto" w:fill="FFFFFF"/>
              </w:rPr>
              <w:t xml:space="preserve"> The immediate Office of the General Counsel (OGC) includes approximately 90 lawyers, analysts and administrative professionals.</w:t>
            </w:r>
          </w:p>
        </w:tc>
      </w:tr>
      <w:tr w:rsidR="00E26D6B" w:rsidRPr="00E31D38" w:rsidTr="00937267">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26D6B" w:rsidRPr="00E31D38" w:rsidRDefault="00E26D6B" w:rsidP="00E4729D">
            <w:pPr>
              <w:contextualSpacing/>
              <w:rPr>
                <w:rFonts w:asciiTheme="majorHAnsi" w:hAnsiTheme="majorHAnsi" w:cstheme="majorHAnsi"/>
              </w:rPr>
            </w:pPr>
            <w:r w:rsidRPr="00E31D38">
              <w:rPr>
                <w:rFonts w:asciiTheme="majorHAnsi" w:hAnsiTheme="majorHAnsi" w:cstheme="majorHAnsi"/>
              </w:rPr>
              <w:t>Primary Responsibilities</w:t>
            </w:r>
          </w:p>
        </w:tc>
        <w:tc>
          <w:tcPr>
            <w:tcW w:w="6843" w:type="dxa"/>
            <w:gridSpan w:val="2"/>
            <w:tcBorders>
              <w:top w:val="single" w:sz="2" w:space="0" w:color="auto"/>
              <w:left w:val="single" w:sz="2" w:space="0" w:color="auto"/>
              <w:bottom w:val="single" w:sz="2" w:space="0" w:color="auto"/>
              <w:right w:val="single" w:sz="2" w:space="0" w:color="auto"/>
            </w:tcBorders>
          </w:tcPr>
          <w:p w:rsidR="00E26D6B" w:rsidRPr="00E31D38" w:rsidRDefault="00E26D6B" w:rsidP="00E26D6B">
            <w:pPr>
              <w:numPr>
                <w:ilvl w:val="0"/>
                <w:numId w:val="45"/>
              </w:numPr>
              <w:ind w:left="432"/>
              <w:contextualSpacing/>
              <w:rPr>
                <w:rFonts w:asciiTheme="majorHAnsi" w:eastAsia="Calibri" w:hAnsiTheme="majorHAnsi" w:cstheme="majorHAnsi"/>
                <w:b/>
              </w:rPr>
            </w:pPr>
            <w:r w:rsidRPr="00E31D38">
              <w:rPr>
                <w:rFonts w:asciiTheme="majorHAnsi" w:eastAsia="Calibri" w:hAnsiTheme="majorHAnsi" w:cstheme="majorHAnsi"/>
              </w:rPr>
              <w:t>Has responsibility for all legal services performed within and involving the department and is the final authority on legal services performed within the department and on all matters arising within or referred to the department</w:t>
            </w:r>
          </w:p>
          <w:p w:rsidR="00E26D6B" w:rsidRPr="00E31D38" w:rsidRDefault="00E26D6B" w:rsidP="00E26D6B">
            <w:pPr>
              <w:numPr>
                <w:ilvl w:val="0"/>
                <w:numId w:val="45"/>
              </w:numPr>
              <w:ind w:left="432"/>
              <w:contextualSpacing/>
              <w:rPr>
                <w:rFonts w:asciiTheme="majorHAnsi" w:eastAsia="Calibri" w:hAnsiTheme="majorHAnsi" w:cstheme="majorHAnsi"/>
                <w:b/>
              </w:rPr>
            </w:pPr>
            <w:r w:rsidRPr="00E31D38">
              <w:rPr>
                <w:rFonts w:asciiTheme="majorHAnsi" w:eastAsia="Calibri" w:hAnsiTheme="majorHAnsi" w:cstheme="majorHAnsi"/>
              </w:rPr>
              <w:t>Coordinates the department’s entire regulatory program—no proposed rulemakings from any DOT agency can be submitted to the secretary for approval without prior signoff of the general counsel</w:t>
            </w:r>
          </w:p>
          <w:p w:rsidR="00E26D6B" w:rsidRPr="00E31D38" w:rsidRDefault="00E26D6B" w:rsidP="00E26D6B">
            <w:pPr>
              <w:numPr>
                <w:ilvl w:val="0"/>
                <w:numId w:val="45"/>
              </w:numPr>
              <w:ind w:left="432"/>
              <w:contextualSpacing/>
              <w:rPr>
                <w:rFonts w:asciiTheme="majorHAnsi" w:eastAsia="Calibri" w:hAnsiTheme="majorHAnsi" w:cstheme="majorHAnsi"/>
                <w:b/>
              </w:rPr>
            </w:pPr>
            <w:r w:rsidRPr="00E31D38">
              <w:rPr>
                <w:rFonts w:asciiTheme="majorHAnsi" w:eastAsia="Calibri" w:hAnsiTheme="majorHAnsi" w:cstheme="majorHAnsi"/>
              </w:rPr>
              <w:t>Manages and directs the chief counsels of the 10 operating administrations and oversees the offices of the chief counsels who support the operating administration’s leadership</w:t>
            </w:r>
          </w:p>
          <w:p w:rsidR="00E26D6B" w:rsidRPr="00E31D38" w:rsidRDefault="00E26D6B" w:rsidP="00E26D6B">
            <w:pPr>
              <w:numPr>
                <w:ilvl w:val="0"/>
                <w:numId w:val="45"/>
              </w:numPr>
              <w:ind w:left="432"/>
              <w:contextualSpacing/>
              <w:rPr>
                <w:rFonts w:asciiTheme="majorHAnsi" w:eastAsia="Calibri" w:hAnsiTheme="majorHAnsi" w:cstheme="majorHAnsi"/>
              </w:rPr>
            </w:pPr>
            <w:r w:rsidRPr="00E31D38">
              <w:rPr>
                <w:rFonts w:asciiTheme="majorHAnsi" w:eastAsia="Calibri" w:hAnsiTheme="majorHAnsi" w:cstheme="majorHAnsi"/>
                <w:spacing w:val="1"/>
              </w:rPr>
              <w:lastRenderedPageBreak/>
              <w:t>Provides professional supervision, including coordination and review, over the legal aspects of legislative matters arising in or referred to the department, including the drafting of legislation and assistance with its enactment</w:t>
            </w:r>
          </w:p>
          <w:p w:rsidR="00E26D6B" w:rsidRPr="00E31D38" w:rsidRDefault="00E26D6B" w:rsidP="00E26D6B">
            <w:pPr>
              <w:numPr>
                <w:ilvl w:val="0"/>
                <w:numId w:val="45"/>
              </w:numPr>
              <w:ind w:left="432"/>
              <w:contextualSpacing/>
              <w:rPr>
                <w:rFonts w:asciiTheme="majorHAnsi" w:eastAsia="Calibri" w:hAnsiTheme="majorHAnsi" w:cstheme="majorHAnsi"/>
              </w:rPr>
            </w:pPr>
            <w:r w:rsidRPr="00E31D38">
              <w:rPr>
                <w:rFonts w:asciiTheme="majorHAnsi" w:eastAsia="Calibri" w:hAnsiTheme="majorHAnsi" w:cstheme="majorHAnsi"/>
              </w:rPr>
              <w:t>Has responsibility for the Office of Aviation Consumer Protection and Enforcement</w:t>
            </w:r>
          </w:p>
          <w:p w:rsidR="00E26D6B" w:rsidRPr="00E31D38" w:rsidRDefault="00E26D6B" w:rsidP="00E26D6B">
            <w:pPr>
              <w:numPr>
                <w:ilvl w:val="0"/>
                <w:numId w:val="45"/>
              </w:numPr>
              <w:ind w:left="432"/>
              <w:contextualSpacing/>
              <w:rPr>
                <w:rFonts w:asciiTheme="majorHAnsi" w:eastAsia="Calibri" w:hAnsiTheme="majorHAnsi" w:cstheme="majorHAnsi"/>
              </w:rPr>
            </w:pPr>
            <w:r w:rsidRPr="00E31D38">
              <w:rPr>
                <w:rFonts w:asciiTheme="majorHAnsi" w:eastAsia="Calibri" w:hAnsiTheme="majorHAnsi" w:cstheme="majorHAnsi"/>
              </w:rPr>
              <w:t>Coordinates the department’s involvement in all litigation matters as well as in legal proceedings before other agencies</w:t>
            </w:r>
          </w:p>
          <w:p w:rsidR="00E26D6B" w:rsidRPr="00E31D38" w:rsidRDefault="00E26D6B" w:rsidP="00E26D6B">
            <w:pPr>
              <w:numPr>
                <w:ilvl w:val="0"/>
                <w:numId w:val="45"/>
              </w:numPr>
              <w:ind w:left="432"/>
              <w:contextualSpacing/>
              <w:rPr>
                <w:rFonts w:asciiTheme="majorHAnsi" w:eastAsia="Calibri" w:hAnsiTheme="majorHAnsi" w:cstheme="majorHAnsi"/>
              </w:rPr>
            </w:pPr>
            <w:r w:rsidRPr="00E31D38">
              <w:rPr>
                <w:rFonts w:asciiTheme="majorHAnsi" w:eastAsia="Calibri" w:hAnsiTheme="majorHAnsi" w:cstheme="majorHAnsi"/>
              </w:rPr>
              <w:t>Provides legal support for various operational and international legal matters, including international aviation agreements</w:t>
            </w:r>
          </w:p>
          <w:p w:rsidR="00E26D6B" w:rsidRPr="00E31D38" w:rsidRDefault="00E26D6B" w:rsidP="00E26D6B">
            <w:pPr>
              <w:numPr>
                <w:ilvl w:val="0"/>
                <w:numId w:val="45"/>
              </w:numPr>
              <w:ind w:left="432"/>
              <w:contextualSpacing/>
              <w:rPr>
                <w:rFonts w:asciiTheme="majorHAnsi" w:eastAsia="Calibri" w:hAnsiTheme="majorHAnsi" w:cstheme="majorHAnsi"/>
              </w:rPr>
            </w:pPr>
            <w:r w:rsidRPr="00E31D38">
              <w:rPr>
                <w:rFonts w:asciiTheme="majorHAnsi" w:eastAsia="Calibri" w:hAnsiTheme="majorHAnsi" w:cstheme="majorHAnsi"/>
                <w:spacing w:val="1"/>
              </w:rPr>
              <w:t>Works with the Civil Division of the Department of Justice on litigation involving the department</w:t>
            </w:r>
          </w:p>
          <w:p w:rsidR="00E26D6B" w:rsidRPr="00E31D38" w:rsidRDefault="00E26D6B" w:rsidP="00E26D6B">
            <w:pPr>
              <w:numPr>
                <w:ilvl w:val="0"/>
                <w:numId w:val="45"/>
              </w:numPr>
              <w:ind w:left="432"/>
              <w:contextualSpacing/>
              <w:rPr>
                <w:rFonts w:asciiTheme="majorHAnsi" w:eastAsia="Calibri" w:hAnsiTheme="majorHAnsi" w:cstheme="majorHAnsi"/>
                <w:b/>
                <w:spacing w:val="1"/>
              </w:rPr>
            </w:pPr>
            <w:r w:rsidRPr="00E31D38">
              <w:rPr>
                <w:rFonts w:asciiTheme="majorHAnsi" w:eastAsia="Calibri" w:hAnsiTheme="majorHAnsi" w:cstheme="majorHAnsi"/>
                <w:spacing w:val="1"/>
              </w:rPr>
              <w:t xml:space="preserve">Has responsibility for </w:t>
            </w:r>
            <w:r w:rsidRPr="00E31D38">
              <w:rPr>
                <w:rFonts w:asciiTheme="majorHAnsi" w:eastAsia="Calibri" w:hAnsiTheme="majorHAnsi" w:cstheme="majorHAnsi"/>
              </w:rPr>
              <w:t>safeguarding the integrity of the decision-making process within DOT and its 10 operation agencies, and promoting compliance with all applicable laws</w:t>
            </w:r>
          </w:p>
          <w:p w:rsidR="00E26D6B" w:rsidRPr="00E31D38" w:rsidRDefault="00E26D6B" w:rsidP="00E26D6B">
            <w:pPr>
              <w:numPr>
                <w:ilvl w:val="0"/>
                <w:numId w:val="45"/>
              </w:numPr>
              <w:ind w:left="432"/>
              <w:contextualSpacing/>
              <w:rPr>
                <w:rFonts w:asciiTheme="majorHAnsi" w:eastAsia="Calibri" w:hAnsiTheme="majorHAnsi" w:cstheme="majorHAnsi"/>
                <w:b/>
                <w:spacing w:val="1"/>
              </w:rPr>
            </w:pPr>
            <w:r w:rsidRPr="00E31D38">
              <w:rPr>
                <w:rFonts w:asciiTheme="majorHAnsi" w:eastAsia="Calibri" w:hAnsiTheme="majorHAnsi" w:cstheme="majorHAnsi"/>
                <w:spacing w:val="1"/>
              </w:rPr>
              <w:t>Provides staff advice and assistance to the secretary in his or her exercise of authority relative to the assignment of geographic areas to time zones</w:t>
            </w:r>
          </w:p>
          <w:p w:rsidR="00E26D6B" w:rsidRPr="00E31D38" w:rsidRDefault="00E26D6B" w:rsidP="00E26D6B">
            <w:pPr>
              <w:numPr>
                <w:ilvl w:val="0"/>
                <w:numId w:val="45"/>
              </w:numPr>
              <w:ind w:left="432"/>
              <w:contextualSpacing/>
              <w:rPr>
                <w:rFonts w:asciiTheme="majorHAnsi" w:eastAsia="Calibri" w:hAnsiTheme="majorHAnsi" w:cstheme="majorHAnsi"/>
                <w:spacing w:val="1"/>
              </w:rPr>
            </w:pPr>
            <w:r w:rsidRPr="00E31D38">
              <w:rPr>
                <w:rFonts w:asciiTheme="majorHAnsi" w:eastAsia="Calibri" w:hAnsiTheme="majorHAnsi" w:cstheme="majorHAnsi"/>
                <w:spacing w:val="1"/>
              </w:rPr>
              <w:t>Serves on the Credit Council for various DOT federal loan programs</w:t>
            </w:r>
          </w:p>
          <w:p w:rsidR="00E26D6B" w:rsidRPr="00E31D38" w:rsidRDefault="00E26D6B" w:rsidP="00E26D6B">
            <w:pPr>
              <w:numPr>
                <w:ilvl w:val="0"/>
                <w:numId w:val="45"/>
              </w:numPr>
              <w:ind w:left="432"/>
              <w:contextualSpacing/>
              <w:rPr>
                <w:rFonts w:asciiTheme="majorHAnsi" w:eastAsia="Calibri" w:hAnsiTheme="majorHAnsi" w:cstheme="majorHAnsi"/>
                <w:spacing w:val="1"/>
              </w:rPr>
            </w:pPr>
            <w:r w:rsidRPr="00E31D38">
              <w:rPr>
                <w:rFonts w:asciiTheme="majorHAnsi" w:eastAsia="Calibri" w:hAnsiTheme="majorHAnsi" w:cstheme="majorHAnsi"/>
                <w:spacing w:val="1"/>
              </w:rPr>
              <w:t>Testifies on occasion before Congress about DOT policies, programs and actions</w:t>
            </w:r>
          </w:p>
        </w:tc>
      </w:tr>
      <w:tr w:rsidR="00E26D6B" w:rsidRPr="00E31D38" w:rsidTr="00937267">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26D6B" w:rsidRPr="00E31D38" w:rsidRDefault="00E26D6B" w:rsidP="00E4729D">
            <w:pPr>
              <w:contextualSpacing/>
              <w:rPr>
                <w:rFonts w:asciiTheme="majorHAnsi" w:hAnsiTheme="majorHAnsi" w:cstheme="majorHAnsi"/>
              </w:rPr>
            </w:pPr>
            <w:r w:rsidRPr="00E31D38">
              <w:rPr>
                <w:rFonts w:asciiTheme="majorHAnsi" w:hAnsiTheme="majorHAnsi" w:cstheme="majorHAnsi"/>
              </w:rPr>
              <w:lastRenderedPageBreak/>
              <w:t>Strategic Goals and Priorities</w:t>
            </w:r>
          </w:p>
        </w:tc>
        <w:tc>
          <w:tcPr>
            <w:tcW w:w="6843" w:type="dxa"/>
            <w:gridSpan w:val="2"/>
            <w:tcBorders>
              <w:top w:val="single" w:sz="2" w:space="0" w:color="auto"/>
              <w:left w:val="single" w:sz="2" w:space="0" w:color="auto"/>
              <w:bottom w:val="single" w:sz="2" w:space="0" w:color="auto"/>
              <w:right w:val="single" w:sz="2" w:space="0" w:color="auto"/>
            </w:tcBorders>
            <w:vAlign w:val="center"/>
          </w:tcPr>
          <w:p w:rsidR="00E26D6B" w:rsidRPr="00E31D38" w:rsidRDefault="00E26D6B" w:rsidP="00E4729D">
            <w:pPr>
              <w:ind w:left="72"/>
              <w:contextualSpacing/>
              <w:jc w:val="center"/>
              <w:rPr>
                <w:rFonts w:asciiTheme="majorHAnsi" w:hAnsiTheme="majorHAnsi" w:cstheme="majorHAnsi"/>
              </w:rPr>
            </w:pPr>
          </w:p>
          <w:p w:rsidR="00E26D6B" w:rsidRPr="00E31D38" w:rsidRDefault="00E26D6B" w:rsidP="00E4729D">
            <w:pPr>
              <w:ind w:left="72"/>
              <w:contextualSpacing/>
              <w:jc w:val="center"/>
              <w:rPr>
                <w:rFonts w:asciiTheme="majorHAnsi" w:hAnsiTheme="majorHAnsi" w:cstheme="majorHAnsi"/>
              </w:rPr>
            </w:pPr>
          </w:p>
          <w:p w:rsidR="00E26D6B" w:rsidRPr="00E31D38" w:rsidRDefault="00E26D6B" w:rsidP="00E4729D">
            <w:pPr>
              <w:ind w:left="72"/>
              <w:contextualSpacing/>
              <w:jc w:val="center"/>
              <w:rPr>
                <w:rFonts w:asciiTheme="majorHAnsi" w:hAnsiTheme="majorHAnsi" w:cstheme="majorHAnsi"/>
              </w:rPr>
            </w:pPr>
            <w:r w:rsidRPr="00E31D38">
              <w:rPr>
                <w:rFonts w:asciiTheme="majorHAnsi" w:hAnsiTheme="majorHAnsi" w:cstheme="majorHAnsi"/>
              </w:rPr>
              <w:t xml:space="preserve">[Depends on the policy priorities of the administration] </w:t>
            </w:r>
          </w:p>
          <w:p w:rsidR="00E26D6B" w:rsidRPr="00E31D38" w:rsidRDefault="00E26D6B" w:rsidP="00E4729D">
            <w:pPr>
              <w:contextualSpacing/>
              <w:rPr>
                <w:rFonts w:asciiTheme="majorHAnsi" w:hAnsiTheme="majorHAnsi" w:cstheme="majorHAnsi"/>
              </w:rPr>
            </w:pPr>
          </w:p>
          <w:p w:rsidR="00E26D6B" w:rsidRPr="00E31D38" w:rsidRDefault="00E26D6B" w:rsidP="00E4729D">
            <w:pPr>
              <w:contextualSpacing/>
              <w:rPr>
                <w:rFonts w:asciiTheme="majorHAnsi" w:hAnsiTheme="majorHAnsi" w:cstheme="majorHAnsi"/>
              </w:rPr>
            </w:pPr>
          </w:p>
        </w:tc>
      </w:tr>
      <w:tr w:rsidR="00E26D6B" w:rsidRPr="00E31D38" w:rsidTr="00937267">
        <w:trPr>
          <w:gridAfter w:val="1"/>
          <w:wAfter w:w="7" w:type="dxa"/>
        </w:trPr>
        <w:tc>
          <w:tcPr>
            <w:tcW w:w="9455"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E26D6B" w:rsidRPr="00E31D38" w:rsidRDefault="00E26D6B" w:rsidP="00E4729D">
            <w:pPr>
              <w:contextualSpacing/>
              <w:jc w:val="center"/>
              <w:rPr>
                <w:rFonts w:asciiTheme="majorHAnsi" w:hAnsiTheme="majorHAnsi" w:cstheme="majorHAnsi"/>
                <w:b/>
              </w:rPr>
            </w:pPr>
            <w:r w:rsidRPr="00E31D38">
              <w:rPr>
                <w:rFonts w:asciiTheme="majorHAnsi" w:hAnsiTheme="majorHAnsi" w:cstheme="majorHAnsi"/>
                <w:b/>
              </w:rPr>
              <w:t>REQUIREMENTS AND COMPETENCIES</w:t>
            </w:r>
          </w:p>
        </w:tc>
      </w:tr>
      <w:tr w:rsidR="00E26D6B" w:rsidRPr="00E31D38" w:rsidTr="00937267">
        <w:trPr>
          <w:gridAfter w:val="1"/>
          <w:wAfter w:w="7" w:type="dxa"/>
        </w:trPr>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26D6B" w:rsidRPr="00E31D38" w:rsidRDefault="00E26D6B" w:rsidP="00E4729D">
            <w:pPr>
              <w:contextualSpacing/>
              <w:rPr>
                <w:rFonts w:asciiTheme="majorHAnsi" w:hAnsiTheme="majorHAnsi" w:cstheme="majorHAnsi"/>
              </w:rPr>
            </w:pPr>
            <w:r w:rsidRPr="00E31D38">
              <w:rPr>
                <w:rFonts w:asciiTheme="majorHAnsi" w:hAnsiTheme="majorHAnsi" w:cstheme="majorHAnsi"/>
              </w:rPr>
              <w:t>Requirements</w:t>
            </w:r>
          </w:p>
        </w:tc>
        <w:tc>
          <w:tcPr>
            <w:tcW w:w="6836" w:type="dxa"/>
            <w:tcBorders>
              <w:top w:val="single" w:sz="2" w:space="0" w:color="auto"/>
              <w:left w:val="single" w:sz="2" w:space="0" w:color="auto"/>
              <w:bottom w:val="single" w:sz="2" w:space="0" w:color="auto"/>
              <w:right w:val="single" w:sz="2" w:space="0" w:color="auto"/>
            </w:tcBorders>
          </w:tcPr>
          <w:p w:rsidR="00E26D6B" w:rsidRPr="00E31D38" w:rsidRDefault="00E26D6B" w:rsidP="00E26D6B">
            <w:pPr>
              <w:numPr>
                <w:ilvl w:val="0"/>
                <w:numId w:val="46"/>
              </w:numPr>
              <w:ind w:left="432"/>
              <w:contextualSpacing/>
              <w:rPr>
                <w:rFonts w:asciiTheme="majorHAnsi" w:eastAsia="Calibri" w:hAnsiTheme="majorHAnsi" w:cstheme="majorHAnsi"/>
              </w:rPr>
            </w:pPr>
            <w:r w:rsidRPr="00E31D38">
              <w:rPr>
                <w:rFonts w:asciiTheme="majorHAnsi" w:eastAsia="Calibri" w:hAnsiTheme="majorHAnsi" w:cstheme="majorHAnsi"/>
              </w:rPr>
              <w:t>High degree of demonstrated competence as a legal practitioner</w:t>
            </w:r>
          </w:p>
          <w:p w:rsidR="00E26D6B" w:rsidRPr="00E31D38" w:rsidRDefault="00E26D6B" w:rsidP="00E26D6B">
            <w:pPr>
              <w:numPr>
                <w:ilvl w:val="0"/>
                <w:numId w:val="46"/>
              </w:numPr>
              <w:ind w:left="432"/>
              <w:contextualSpacing/>
              <w:rPr>
                <w:rFonts w:asciiTheme="majorHAnsi" w:hAnsiTheme="majorHAnsi" w:cstheme="majorHAnsi"/>
              </w:rPr>
            </w:pPr>
            <w:r w:rsidRPr="00E31D38">
              <w:rPr>
                <w:rFonts w:asciiTheme="majorHAnsi" w:hAnsiTheme="majorHAnsi" w:cstheme="majorHAnsi"/>
              </w:rPr>
              <w:t>Strong background in administrative law and/or infrastructure financing, or as a litigator familiar with transportation industries</w:t>
            </w:r>
          </w:p>
          <w:p w:rsidR="00E26D6B" w:rsidRPr="00E31D38" w:rsidRDefault="00E26D6B" w:rsidP="00E26D6B">
            <w:pPr>
              <w:numPr>
                <w:ilvl w:val="0"/>
                <w:numId w:val="46"/>
              </w:numPr>
              <w:ind w:left="432"/>
              <w:contextualSpacing/>
              <w:rPr>
                <w:rFonts w:asciiTheme="majorHAnsi" w:hAnsiTheme="majorHAnsi" w:cstheme="majorHAnsi"/>
              </w:rPr>
            </w:pPr>
            <w:r w:rsidRPr="00E31D38">
              <w:rPr>
                <w:rFonts w:asciiTheme="majorHAnsi" w:hAnsiTheme="majorHAnsi" w:cstheme="majorHAnsi"/>
              </w:rPr>
              <w:t>Senior legal counsel/general counsel or related experience with large organization(s) with complex national and international interests</w:t>
            </w:r>
          </w:p>
          <w:p w:rsidR="00E26D6B" w:rsidRPr="00E31D38" w:rsidRDefault="00E26D6B" w:rsidP="00E26D6B">
            <w:pPr>
              <w:numPr>
                <w:ilvl w:val="0"/>
                <w:numId w:val="46"/>
              </w:numPr>
              <w:ind w:left="432"/>
              <w:contextualSpacing/>
              <w:rPr>
                <w:rFonts w:asciiTheme="majorHAnsi" w:hAnsiTheme="majorHAnsi" w:cstheme="majorHAnsi"/>
              </w:rPr>
            </w:pPr>
            <w:r w:rsidRPr="00E31D38">
              <w:rPr>
                <w:rFonts w:asciiTheme="majorHAnsi" w:hAnsiTheme="majorHAnsi" w:cstheme="majorHAnsi"/>
              </w:rPr>
              <w:t>Track record of implementing institutional reform and fiscal discipline</w:t>
            </w:r>
          </w:p>
        </w:tc>
      </w:tr>
      <w:tr w:rsidR="00E26D6B" w:rsidRPr="00E31D38" w:rsidTr="00937267">
        <w:trPr>
          <w:gridAfter w:val="1"/>
          <w:wAfter w:w="7" w:type="dxa"/>
        </w:trPr>
        <w:tc>
          <w:tcPr>
            <w:tcW w:w="261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E26D6B" w:rsidRPr="00E31D38" w:rsidRDefault="00E26D6B" w:rsidP="00E4729D">
            <w:pPr>
              <w:contextualSpacing/>
              <w:rPr>
                <w:rFonts w:asciiTheme="majorHAnsi" w:hAnsiTheme="majorHAnsi" w:cstheme="majorHAnsi"/>
              </w:rPr>
            </w:pPr>
            <w:r w:rsidRPr="00E31D38">
              <w:rPr>
                <w:rFonts w:asciiTheme="majorHAnsi" w:hAnsiTheme="majorHAnsi" w:cstheme="majorHAnsi"/>
              </w:rPr>
              <w:t>Competencies</w:t>
            </w:r>
          </w:p>
        </w:tc>
        <w:tc>
          <w:tcPr>
            <w:tcW w:w="6836" w:type="dxa"/>
            <w:tcBorders>
              <w:top w:val="single" w:sz="2" w:space="0" w:color="auto"/>
              <w:left w:val="single" w:sz="2" w:space="0" w:color="auto"/>
              <w:bottom w:val="single" w:sz="2" w:space="0" w:color="auto"/>
              <w:right w:val="single" w:sz="2" w:space="0" w:color="auto"/>
            </w:tcBorders>
          </w:tcPr>
          <w:p w:rsidR="00E26D6B" w:rsidRPr="00E31D38" w:rsidRDefault="00E26D6B" w:rsidP="00E26D6B">
            <w:pPr>
              <w:numPr>
                <w:ilvl w:val="0"/>
                <w:numId w:val="32"/>
              </w:numPr>
              <w:contextualSpacing/>
              <w:rPr>
                <w:rFonts w:asciiTheme="majorHAnsi" w:eastAsia="Calibri" w:hAnsiTheme="majorHAnsi" w:cstheme="majorHAnsi"/>
                <w:bCs/>
              </w:rPr>
            </w:pPr>
            <w:r w:rsidRPr="00E31D38">
              <w:rPr>
                <w:rFonts w:asciiTheme="majorHAnsi" w:eastAsia="Calibri" w:hAnsiTheme="majorHAnsi" w:cstheme="majorHAnsi"/>
              </w:rPr>
              <w:t>Effective relationships and respect within the highway, air, automotive, pipeline and other elements of the transportation industry in the United States</w:t>
            </w:r>
          </w:p>
          <w:p w:rsidR="00E26D6B" w:rsidRPr="00E31D38" w:rsidRDefault="00E26D6B" w:rsidP="00E26D6B">
            <w:pPr>
              <w:numPr>
                <w:ilvl w:val="0"/>
                <w:numId w:val="32"/>
              </w:numPr>
              <w:contextualSpacing/>
              <w:rPr>
                <w:rFonts w:asciiTheme="majorHAnsi" w:eastAsia="Calibri" w:hAnsiTheme="majorHAnsi" w:cstheme="majorHAnsi"/>
                <w:bCs/>
              </w:rPr>
            </w:pPr>
            <w:r w:rsidRPr="00E31D38">
              <w:rPr>
                <w:rFonts w:asciiTheme="majorHAnsi" w:eastAsia="Calibri" w:hAnsiTheme="majorHAnsi" w:cstheme="majorHAnsi"/>
              </w:rPr>
              <w:t>Capability to build bridges across departments and to collaborate</w:t>
            </w:r>
          </w:p>
          <w:p w:rsidR="00E26D6B" w:rsidRPr="00E31D38" w:rsidRDefault="00E26D6B" w:rsidP="00E26D6B">
            <w:pPr>
              <w:numPr>
                <w:ilvl w:val="0"/>
                <w:numId w:val="32"/>
              </w:numPr>
              <w:contextualSpacing/>
              <w:rPr>
                <w:rFonts w:asciiTheme="majorHAnsi" w:eastAsia="Calibri" w:hAnsiTheme="majorHAnsi" w:cstheme="majorHAnsi"/>
                <w:bCs/>
              </w:rPr>
            </w:pPr>
            <w:r w:rsidRPr="00E31D38">
              <w:rPr>
                <w:rFonts w:asciiTheme="majorHAnsi" w:eastAsia="Calibri" w:hAnsiTheme="majorHAnsi" w:cstheme="majorHAnsi"/>
              </w:rPr>
              <w:t>Relationships with Congress or ability to forge</w:t>
            </w:r>
          </w:p>
        </w:tc>
      </w:tr>
      <w:tr w:rsidR="00684398" w:rsidRPr="00E31D38" w:rsidTr="000F06D3">
        <w:tc>
          <w:tcPr>
            <w:tcW w:w="946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684398" w:rsidRPr="00E31D38" w:rsidRDefault="00684398" w:rsidP="00684398">
            <w:pPr>
              <w:jc w:val="center"/>
              <w:rPr>
                <w:rFonts w:asciiTheme="majorHAnsi" w:hAnsiTheme="majorHAnsi" w:cstheme="majorHAnsi"/>
                <w:b/>
              </w:rPr>
            </w:pPr>
            <w:r w:rsidRPr="00E31D38">
              <w:rPr>
                <w:rFonts w:asciiTheme="majorHAnsi" w:hAnsiTheme="majorHAnsi" w:cstheme="majorHAnsi"/>
                <w:b/>
              </w:rPr>
              <w:t>PAST APPOINTEES</w:t>
            </w:r>
          </w:p>
        </w:tc>
      </w:tr>
      <w:bookmarkEnd w:id="0"/>
      <w:tr w:rsidR="00E26D6B" w:rsidRPr="00E31D38" w:rsidTr="00937267">
        <w:trPr>
          <w:gridAfter w:val="1"/>
          <w:wAfter w:w="7" w:type="dxa"/>
        </w:trPr>
        <w:tc>
          <w:tcPr>
            <w:tcW w:w="9455" w:type="dxa"/>
            <w:gridSpan w:val="2"/>
          </w:tcPr>
          <w:p w:rsidR="00E26D6B" w:rsidRPr="00E31D38" w:rsidRDefault="00E26D6B" w:rsidP="00E922F8">
            <w:pPr>
              <w:contextualSpacing/>
              <w:rPr>
                <w:rFonts w:asciiTheme="majorHAnsi" w:hAnsiTheme="majorHAnsi" w:cstheme="majorHAnsi"/>
              </w:rPr>
            </w:pPr>
            <w:r w:rsidRPr="00E31D38">
              <w:rPr>
                <w:rFonts w:asciiTheme="majorHAnsi" w:hAnsiTheme="majorHAnsi" w:cstheme="majorHAnsi"/>
              </w:rPr>
              <w:t>Molly J. Moran, Acting, 2016-</w:t>
            </w:r>
            <w:r w:rsidR="00E922F8">
              <w:rPr>
                <w:rFonts w:asciiTheme="majorHAnsi" w:hAnsiTheme="majorHAnsi" w:cstheme="majorHAnsi"/>
              </w:rPr>
              <w:t>2017</w:t>
            </w:r>
            <w:r w:rsidRPr="00E31D38">
              <w:rPr>
                <w:rFonts w:asciiTheme="majorHAnsi" w:hAnsiTheme="majorHAnsi" w:cstheme="majorHAnsi"/>
              </w:rPr>
              <w:t xml:space="preserve">: </w:t>
            </w:r>
            <w:r w:rsidRPr="00E31D38">
              <w:rPr>
                <w:rFonts w:asciiTheme="majorHAnsi" w:hAnsiTheme="majorHAnsi" w:cstheme="majorHAnsi"/>
                <w:shd w:val="clear" w:color="auto" w:fill="FFFFFF"/>
              </w:rPr>
              <w:t xml:space="preserve">Principal Deputy Associate Attorney General; Acting Assistant Attorney General for the Civil Rights Division; Counselor and Deputy Chief of Staff to </w:t>
            </w:r>
            <w:r w:rsidRPr="00E31D38">
              <w:rPr>
                <w:rFonts w:asciiTheme="majorHAnsi" w:hAnsiTheme="majorHAnsi" w:cstheme="majorHAnsi"/>
                <w:shd w:val="clear" w:color="auto" w:fill="FFFFFF"/>
              </w:rPr>
              <w:lastRenderedPageBreak/>
              <w:t>Attorney General Eric H. Holder, Jr.; Deputy Assistant Attorney General in the Office of Legal Policy</w:t>
            </w:r>
          </w:p>
        </w:tc>
      </w:tr>
      <w:tr w:rsidR="00E26D6B" w:rsidRPr="00E31D38" w:rsidTr="00937267">
        <w:trPr>
          <w:gridAfter w:val="1"/>
          <w:wAfter w:w="7" w:type="dxa"/>
        </w:trPr>
        <w:tc>
          <w:tcPr>
            <w:tcW w:w="9455" w:type="dxa"/>
            <w:gridSpan w:val="2"/>
          </w:tcPr>
          <w:p w:rsidR="00E26D6B" w:rsidRPr="00E31D38" w:rsidRDefault="00E26D6B" w:rsidP="00E26D6B">
            <w:pPr>
              <w:contextualSpacing/>
              <w:rPr>
                <w:rFonts w:asciiTheme="majorHAnsi" w:hAnsiTheme="majorHAnsi" w:cstheme="majorHAnsi"/>
              </w:rPr>
            </w:pPr>
            <w:r w:rsidRPr="00E31D38">
              <w:rPr>
                <w:rFonts w:asciiTheme="majorHAnsi" w:hAnsiTheme="majorHAnsi" w:cstheme="majorHAnsi"/>
              </w:rPr>
              <w:lastRenderedPageBreak/>
              <w:t>Kathryn B. Thomson, 2014-2016: Acting General Counsel and Chief Counsel to the Federal Aviation Administration; Principal Advisor to the Secretary of Transportation Ray LaHood on energy, climate and environmental matters; Private practice in Washington, D.C. advising on civil and criminal litigation, compliance, regulatory advocacy with a focus on energy generation and hazardous materials transportation issues</w:t>
            </w:r>
          </w:p>
        </w:tc>
      </w:tr>
      <w:tr w:rsidR="00E26D6B" w:rsidRPr="00E31D38" w:rsidTr="00937267">
        <w:trPr>
          <w:gridAfter w:val="1"/>
          <w:wAfter w:w="7" w:type="dxa"/>
        </w:trPr>
        <w:tc>
          <w:tcPr>
            <w:tcW w:w="9455" w:type="dxa"/>
            <w:gridSpan w:val="2"/>
          </w:tcPr>
          <w:p w:rsidR="00E26D6B" w:rsidRPr="00E31D38" w:rsidRDefault="00E26D6B" w:rsidP="00E26D6B">
            <w:pPr>
              <w:contextualSpacing/>
              <w:rPr>
                <w:rFonts w:asciiTheme="majorHAnsi" w:hAnsiTheme="majorHAnsi" w:cstheme="majorHAnsi"/>
              </w:rPr>
            </w:pPr>
            <w:r w:rsidRPr="00E31D38">
              <w:rPr>
                <w:rFonts w:asciiTheme="majorHAnsi" w:hAnsiTheme="majorHAnsi" w:cstheme="majorHAnsi"/>
              </w:rPr>
              <w:t xml:space="preserve">Robert </w:t>
            </w:r>
            <w:proofErr w:type="spellStart"/>
            <w:r w:rsidRPr="00E31D38">
              <w:rPr>
                <w:rFonts w:asciiTheme="majorHAnsi" w:hAnsiTheme="majorHAnsi" w:cstheme="majorHAnsi"/>
              </w:rPr>
              <w:t>Rivkin</w:t>
            </w:r>
            <w:proofErr w:type="spellEnd"/>
            <w:r w:rsidRPr="00E31D38">
              <w:rPr>
                <w:rFonts w:asciiTheme="majorHAnsi" w:hAnsiTheme="majorHAnsi" w:cstheme="majorHAnsi"/>
              </w:rPr>
              <w:t>, 2009-2013: Vice President and Deputy General Counsel of Aon Corporation; General Counsel of the Chicago Transit Authority; partner at the Chicago law firm now known as Schiff Hardin, L.L.P.</w:t>
            </w:r>
          </w:p>
        </w:tc>
      </w:tr>
      <w:tr w:rsidR="00E26D6B" w:rsidRPr="00E31D38" w:rsidTr="00937267">
        <w:trPr>
          <w:gridAfter w:val="1"/>
          <w:wAfter w:w="7" w:type="dxa"/>
        </w:trPr>
        <w:tc>
          <w:tcPr>
            <w:tcW w:w="9455" w:type="dxa"/>
            <w:gridSpan w:val="2"/>
          </w:tcPr>
          <w:p w:rsidR="00E26D6B" w:rsidRPr="00E31D38" w:rsidRDefault="00E26D6B" w:rsidP="00E26D6B">
            <w:pPr>
              <w:contextualSpacing/>
              <w:rPr>
                <w:rFonts w:asciiTheme="majorHAnsi" w:hAnsiTheme="majorHAnsi" w:cstheme="majorHAnsi"/>
              </w:rPr>
            </w:pPr>
            <w:r w:rsidRPr="00E31D38">
              <w:rPr>
                <w:rFonts w:asciiTheme="majorHAnsi" w:hAnsiTheme="majorHAnsi" w:cstheme="majorHAnsi"/>
              </w:rPr>
              <w:t xml:space="preserve">David James (DJ) </w:t>
            </w:r>
            <w:proofErr w:type="spellStart"/>
            <w:r w:rsidRPr="00E31D38">
              <w:rPr>
                <w:rFonts w:asciiTheme="majorHAnsi" w:hAnsiTheme="majorHAnsi" w:cstheme="majorHAnsi"/>
              </w:rPr>
              <w:t>Gribbin</w:t>
            </w:r>
            <w:proofErr w:type="spellEnd"/>
            <w:r w:rsidRPr="00E31D38">
              <w:rPr>
                <w:rFonts w:asciiTheme="majorHAnsi" w:hAnsiTheme="majorHAnsi" w:cstheme="majorHAnsi"/>
              </w:rPr>
              <w:t xml:space="preserve"> IV, 2007-2008: Division Director, Macquarie Holdings, Inc.; Chief Counsel, Federal Highway Administration; Director, Public Sector Business Development, Koch Industries; Director, Government Affairs, Koch Industries</w:t>
            </w:r>
          </w:p>
        </w:tc>
      </w:tr>
    </w:tbl>
    <w:p w:rsidR="00525BC6" w:rsidRDefault="00525BC6" w:rsidP="00525BC6">
      <w:pPr>
        <w:pStyle w:val="Heading1"/>
        <w:rPr>
          <w:rFonts w:eastAsia="Times New Roman"/>
          <w:sz w:val="20"/>
          <w:szCs w:val="20"/>
        </w:rPr>
      </w:pPr>
      <w:r>
        <w:rPr>
          <w:rFonts w:eastAsia="Times New Roman"/>
          <w:sz w:val="20"/>
          <w:szCs w:val="20"/>
        </w:rPr>
        <w:t>Endnotes</w:t>
      </w:r>
    </w:p>
    <w:p w:rsidR="00224D1E" w:rsidRPr="000F06D3" w:rsidRDefault="00525BC6">
      <w:pPr>
        <w:rPr>
          <w:rFonts w:eastAsiaTheme="minorHAnsi"/>
        </w:rPr>
      </w:pPr>
      <w:r>
        <w:rPr>
          <w:rFonts w:ascii="Arial" w:hAnsi="Arial" w:cs="Arial"/>
        </w:rPr>
        <w:t>This position description was created with the help of Russell Reynolds Associates, a global executive search firm.</w:t>
      </w:r>
    </w:p>
    <w:sectPr w:rsidR="00224D1E" w:rsidRPr="000F06D3" w:rsidSect="008149B1">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B98" w:rsidRDefault="00C16B98" w:rsidP="001E22F1">
      <w:r>
        <w:separator/>
      </w:r>
    </w:p>
  </w:endnote>
  <w:endnote w:type="continuationSeparator" w:id="0">
    <w:p w:rsidR="00C16B98" w:rsidRDefault="00C16B98" w:rsidP="001E22F1">
      <w:r>
        <w:continuationSeparator/>
      </w:r>
    </w:p>
  </w:endnote>
  <w:endnote w:id="1">
    <w:p w:rsidR="000F06D3" w:rsidRDefault="000F06D3">
      <w:pPr>
        <w:pStyle w:val="EndnoteText"/>
      </w:pPr>
      <w:r>
        <w:rPr>
          <w:rStyle w:val="EndnoteReference"/>
        </w:rPr>
        <w:endnoteRef/>
      </w:r>
      <w:r>
        <w:t xml:space="preserve"> </w:t>
      </w:r>
      <w:r w:rsidR="009B04C4">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9B1">
      <w:rPr>
        <w:rStyle w:val="PageNumber"/>
        <w:noProof/>
      </w:rPr>
      <w:t>2</w: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B98" w:rsidRDefault="00C16B98" w:rsidP="001E22F1">
      <w:r>
        <w:separator/>
      </w:r>
    </w:p>
  </w:footnote>
  <w:footnote w:type="continuationSeparator" w:id="0">
    <w:p w:rsidR="00C16B98" w:rsidRDefault="00C16B98"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9B04C4"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6481"/>
    <w:multiLevelType w:val="hybridMultilevel"/>
    <w:tmpl w:val="0CC4295C"/>
    <w:lvl w:ilvl="0" w:tplc="04090001">
      <w:start w:val="1"/>
      <w:numFmt w:val="bullet"/>
      <w:lvlText w:val=""/>
      <w:lvlJc w:val="left"/>
      <w:pPr>
        <w:ind w:left="506" w:hanging="360"/>
      </w:pPr>
      <w:rPr>
        <w:rFonts w:ascii="Symbol" w:hAnsi="Symbol" w:hint="default"/>
      </w:rPr>
    </w:lvl>
    <w:lvl w:ilvl="1" w:tplc="04090003" w:tentative="1">
      <w:start w:val="1"/>
      <w:numFmt w:val="bullet"/>
      <w:lvlText w:val="o"/>
      <w:lvlJc w:val="left"/>
      <w:pPr>
        <w:ind w:left="1226" w:hanging="360"/>
      </w:pPr>
      <w:rPr>
        <w:rFonts w:ascii="Courier New" w:hAnsi="Courier New" w:cs="Courier New" w:hint="default"/>
      </w:rPr>
    </w:lvl>
    <w:lvl w:ilvl="2" w:tplc="04090005" w:tentative="1">
      <w:start w:val="1"/>
      <w:numFmt w:val="bullet"/>
      <w:lvlText w:val=""/>
      <w:lvlJc w:val="left"/>
      <w:pPr>
        <w:ind w:left="1946" w:hanging="360"/>
      </w:pPr>
      <w:rPr>
        <w:rFonts w:ascii="Wingdings" w:hAnsi="Wingdings" w:hint="default"/>
      </w:rPr>
    </w:lvl>
    <w:lvl w:ilvl="3" w:tplc="04090001" w:tentative="1">
      <w:start w:val="1"/>
      <w:numFmt w:val="bullet"/>
      <w:lvlText w:val=""/>
      <w:lvlJc w:val="left"/>
      <w:pPr>
        <w:ind w:left="2666" w:hanging="360"/>
      </w:pPr>
      <w:rPr>
        <w:rFonts w:ascii="Symbol" w:hAnsi="Symbol" w:hint="default"/>
      </w:rPr>
    </w:lvl>
    <w:lvl w:ilvl="4" w:tplc="04090003" w:tentative="1">
      <w:start w:val="1"/>
      <w:numFmt w:val="bullet"/>
      <w:lvlText w:val="o"/>
      <w:lvlJc w:val="left"/>
      <w:pPr>
        <w:ind w:left="3386" w:hanging="360"/>
      </w:pPr>
      <w:rPr>
        <w:rFonts w:ascii="Courier New" w:hAnsi="Courier New" w:cs="Courier New" w:hint="default"/>
      </w:rPr>
    </w:lvl>
    <w:lvl w:ilvl="5" w:tplc="04090005" w:tentative="1">
      <w:start w:val="1"/>
      <w:numFmt w:val="bullet"/>
      <w:lvlText w:val=""/>
      <w:lvlJc w:val="left"/>
      <w:pPr>
        <w:ind w:left="4106" w:hanging="360"/>
      </w:pPr>
      <w:rPr>
        <w:rFonts w:ascii="Wingdings" w:hAnsi="Wingdings" w:hint="default"/>
      </w:rPr>
    </w:lvl>
    <w:lvl w:ilvl="6" w:tplc="04090001" w:tentative="1">
      <w:start w:val="1"/>
      <w:numFmt w:val="bullet"/>
      <w:lvlText w:val=""/>
      <w:lvlJc w:val="left"/>
      <w:pPr>
        <w:ind w:left="4826" w:hanging="360"/>
      </w:pPr>
      <w:rPr>
        <w:rFonts w:ascii="Symbol" w:hAnsi="Symbol" w:hint="default"/>
      </w:rPr>
    </w:lvl>
    <w:lvl w:ilvl="7" w:tplc="04090003" w:tentative="1">
      <w:start w:val="1"/>
      <w:numFmt w:val="bullet"/>
      <w:lvlText w:val="o"/>
      <w:lvlJc w:val="left"/>
      <w:pPr>
        <w:ind w:left="5546" w:hanging="360"/>
      </w:pPr>
      <w:rPr>
        <w:rFonts w:ascii="Courier New" w:hAnsi="Courier New" w:cs="Courier New" w:hint="default"/>
      </w:rPr>
    </w:lvl>
    <w:lvl w:ilvl="8" w:tplc="04090005" w:tentative="1">
      <w:start w:val="1"/>
      <w:numFmt w:val="bullet"/>
      <w:lvlText w:val=""/>
      <w:lvlJc w:val="left"/>
      <w:pPr>
        <w:ind w:left="6266" w:hanging="360"/>
      </w:pPr>
      <w:rPr>
        <w:rFonts w:ascii="Wingdings" w:hAnsi="Wingdings" w:hint="default"/>
      </w:rPr>
    </w:lvl>
  </w:abstractNum>
  <w:abstractNum w:abstractNumId="1"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5"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750FE"/>
    <w:multiLevelType w:val="hybridMultilevel"/>
    <w:tmpl w:val="B8AC5036"/>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8"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6A0C04"/>
    <w:multiLevelType w:val="hybridMultilevel"/>
    <w:tmpl w:val="57085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58D1276"/>
    <w:multiLevelType w:val="hybridMultilevel"/>
    <w:tmpl w:val="BF0E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4"/>
  </w:num>
  <w:num w:numId="3">
    <w:abstractNumId w:val="12"/>
  </w:num>
  <w:num w:numId="4">
    <w:abstractNumId w:val="45"/>
  </w:num>
  <w:num w:numId="5">
    <w:abstractNumId w:val="6"/>
  </w:num>
  <w:num w:numId="6">
    <w:abstractNumId w:val="41"/>
  </w:num>
  <w:num w:numId="7">
    <w:abstractNumId w:val="5"/>
  </w:num>
  <w:num w:numId="8">
    <w:abstractNumId w:val="36"/>
  </w:num>
  <w:num w:numId="9">
    <w:abstractNumId w:val="15"/>
  </w:num>
  <w:num w:numId="10">
    <w:abstractNumId w:val="7"/>
  </w:num>
  <w:num w:numId="11">
    <w:abstractNumId w:val="14"/>
  </w:num>
  <w:num w:numId="12">
    <w:abstractNumId w:val="25"/>
  </w:num>
  <w:num w:numId="13">
    <w:abstractNumId w:val="23"/>
  </w:num>
  <w:num w:numId="14">
    <w:abstractNumId w:val="28"/>
  </w:num>
  <w:num w:numId="15">
    <w:abstractNumId w:val="32"/>
  </w:num>
  <w:num w:numId="16">
    <w:abstractNumId w:val="2"/>
  </w:num>
  <w:num w:numId="17">
    <w:abstractNumId w:val="20"/>
  </w:num>
  <w:num w:numId="18">
    <w:abstractNumId w:val="40"/>
  </w:num>
  <w:num w:numId="19">
    <w:abstractNumId w:val="9"/>
  </w:num>
  <w:num w:numId="20">
    <w:abstractNumId w:val="31"/>
  </w:num>
  <w:num w:numId="21">
    <w:abstractNumId w:val="37"/>
  </w:num>
  <w:num w:numId="22">
    <w:abstractNumId w:val="11"/>
  </w:num>
  <w:num w:numId="23">
    <w:abstractNumId w:val="8"/>
  </w:num>
  <w:num w:numId="24">
    <w:abstractNumId w:val="38"/>
  </w:num>
  <w:num w:numId="25">
    <w:abstractNumId w:val="13"/>
  </w:num>
  <w:num w:numId="26">
    <w:abstractNumId w:val="3"/>
  </w:num>
  <w:num w:numId="27">
    <w:abstractNumId w:val="21"/>
  </w:num>
  <w:num w:numId="28">
    <w:abstractNumId w:val="18"/>
  </w:num>
  <w:num w:numId="29">
    <w:abstractNumId w:val="22"/>
  </w:num>
  <w:num w:numId="30">
    <w:abstractNumId w:val="35"/>
  </w:num>
  <w:num w:numId="31">
    <w:abstractNumId w:val="43"/>
  </w:num>
  <w:num w:numId="32">
    <w:abstractNumId w:val="44"/>
  </w:num>
  <w:num w:numId="33">
    <w:abstractNumId w:val="10"/>
  </w:num>
  <w:num w:numId="34">
    <w:abstractNumId w:val="1"/>
  </w:num>
  <w:num w:numId="35">
    <w:abstractNumId w:val="33"/>
  </w:num>
  <w:num w:numId="36">
    <w:abstractNumId w:val="24"/>
  </w:num>
  <w:num w:numId="37">
    <w:abstractNumId w:val="26"/>
  </w:num>
  <w:num w:numId="38">
    <w:abstractNumId w:val="19"/>
  </w:num>
  <w:num w:numId="39">
    <w:abstractNumId w:val="29"/>
  </w:num>
  <w:num w:numId="40">
    <w:abstractNumId w:val="16"/>
  </w:num>
  <w:num w:numId="41">
    <w:abstractNumId w:val="39"/>
  </w:num>
  <w:num w:numId="42">
    <w:abstractNumId w:val="17"/>
  </w:num>
  <w:num w:numId="43">
    <w:abstractNumId w:val="0"/>
  </w:num>
  <w:num w:numId="44">
    <w:abstractNumId w:val="34"/>
  </w:num>
  <w:num w:numId="45">
    <w:abstractNumId w:val="30"/>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6D3"/>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536A5"/>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029AD"/>
    <w:rsid w:val="00321F38"/>
    <w:rsid w:val="00330ACB"/>
    <w:rsid w:val="00331394"/>
    <w:rsid w:val="003317A8"/>
    <w:rsid w:val="003353C5"/>
    <w:rsid w:val="003454E5"/>
    <w:rsid w:val="00347F97"/>
    <w:rsid w:val="00354173"/>
    <w:rsid w:val="003616AC"/>
    <w:rsid w:val="00366270"/>
    <w:rsid w:val="00370ED0"/>
    <w:rsid w:val="00375A18"/>
    <w:rsid w:val="0038078D"/>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5BC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37267"/>
    <w:rsid w:val="0094517E"/>
    <w:rsid w:val="00962B37"/>
    <w:rsid w:val="009630CC"/>
    <w:rsid w:val="0096330D"/>
    <w:rsid w:val="00970EB1"/>
    <w:rsid w:val="00971A5E"/>
    <w:rsid w:val="009720C1"/>
    <w:rsid w:val="009754EA"/>
    <w:rsid w:val="00977755"/>
    <w:rsid w:val="00977835"/>
    <w:rsid w:val="00981574"/>
    <w:rsid w:val="00981585"/>
    <w:rsid w:val="009A7E33"/>
    <w:rsid w:val="009B04C4"/>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23CB1"/>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16B98"/>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E2D04"/>
    <w:rsid w:val="00DF1738"/>
    <w:rsid w:val="00DF568B"/>
    <w:rsid w:val="00DF7A0C"/>
    <w:rsid w:val="00E052D5"/>
    <w:rsid w:val="00E072C0"/>
    <w:rsid w:val="00E07A3F"/>
    <w:rsid w:val="00E07EFB"/>
    <w:rsid w:val="00E2022A"/>
    <w:rsid w:val="00E21E3C"/>
    <w:rsid w:val="00E26D6B"/>
    <w:rsid w:val="00E271FD"/>
    <w:rsid w:val="00E31D38"/>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922F8"/>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1865827425">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258C6"/>
    <w:rsid w:val="001C76A9"/>
    <w:rsid w:val="001E4D58"/>
    <w:rsid w:val="00577376"/>
    <w:rsid w:val="005B3992"/>
    <w:rsid w:val="005E3561"/>
    <w:rsid w:val="00672DF4"/>
    <w:rsid w:val="007F38E2"/>
    <w:rsid w:val="008638AA"/>
    <w:rsid w:val="0087154F"/>
    <w:rsid w:val="008F1F7B"/>
    <w:rsid w:val="008F5F77"/>
    <w:rsid w:val="00A35869"/>
    <w:rsid w:val="00A9166C"/>
    <w:rsid w:val="00AC054C"/>
    <w:rsid w:val="00AC0DBB"/>
    <w:rsid w:val="00B07133"/>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C730DB2-DA89-4AC6-9147-7B61689D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5492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7</cp:revision>
  <cp:lastPrinted>2016-07-12T18:00:00Z</cp:lastPrinted>
  <dcterms:created xsi:type="dcterms:W3CDTF">2017-02-17T16:34:00Z</dcterms:created>
  <dcterms:modified xsi:type="dcterms:W3CDTF">2017-08-23T19:44:00Z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