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C30AE9" w:rsidP="0017272D">
      <w:pPr>
        <w:pStyle w:val="Heading1"/>
        <w:spacing w:before="120"/>
        <w:rPr>
          <w:rFonts w:asciiTheme="majorHAnsi" w:hAnsiTheme="majorHAnsi" w:cstheme="majorHAnsi"/>
          <w:szCs w:val="26"/>
        </w:rPr>
      </w:pPr>
      <w:r w:rsidRPr="00C30AE9">
        <w:rPr>
          <w:rFonts w:asciiTheme="majorHAnsi" w:hAnsiTheme="majorHAnsi" w:cstheme="majorHAnsi"/>
          <w:color w:val="000000"/>
          <w:szCs w:val="26"/>
        </w:rPr>
        <w:t>Director of the Office of Violence Against Women</w:t>
      </w:r>
      <w:r w:rsidR="00D56177" w:rsidRPr="00C30AE9">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85BF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85BF2" w:rsidRDefault="00B64A22" w:rsidP="00B64A22">
            <w:pPr>
              <w:jc w:val="center"/>
              <w:rPr>
                <w:rFonts w:asciiTheme="majorHAnsi" w:hAnsiTheme="majorHAnsi" w:cstheme="majorHAnsi"/>
                <w:b/>
              </w:rPr>
            </w:pPr>
            <w:r w:rsidRPr="00D85BF2">
              <w:rPr>
                <w:rFonts w:asciiTheme="majorHAnsi" w:hAnsiTheme="majorHAnsi" w:cstheme="majorHAnsi"/>
                <w:b/>
              </w:rPr>
              <w:t>OVERVIEW</w:t>
            </w:r>
          </w:p>
        </w:tc>
      </w:tr>
      <w:tr w:rsidR="00B92A39"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85BF2" w:rsidRDefault="000E0157" w:rsidP="004E1C64">
            <w:pPr>
              <w:rPr>
                <w:rFonts w:asciiTheme="majorHAnsi" w:hAnsiTheme="majorHAnsi" w:cstheme="majorHAnsi"/>
              </w:rPr>
            </w:pPr>
            <w:r w:rsidRPr="00D85BF2">
              <w:rPr>
                <w:rFonts w:asciiTheme="majorHAnsi" w:hAnsiTheme="majorHAnsi" w:cstheme="majorHAnsi"/>
              </w:rPr>
              <w:t xml:space="preserve">Senate </w:t>
            </w:r>
            <w:r w:rsidR="00B92A39" w:rsidRPr="00D85BF2">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D85BF2" w:rsidRDefault="007378B7" w:rsidP="00B30C4A">
            <w:pPr>
              <w:rPr>
                <w:rFonts w:asciiTheme="majorHAnsi" w:hAnsiTheme="majorHAnsi" w:cstheme="majorHAnsi"/>
                <w:bCs/>
              </w:rPr>
            </w:pPr>
            <w:r w:rsidRPr="00D85BF2">
              <w:rPr>
                <w:rFonts w:asciiTheme="majorHAnsi" w:hAnsiTheme="majorHAnsi" w:cstheme="majorHAnsi"/>
                <w:bCs/>
              </w:rPr>
              <w:t>Judiciary</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3910F3" w:rsidP="004E1C64">
            <w:pPr>
              <w:rPr>
                <w:rFonts w:asciiTheme="majorHAnsi" w:hAnsiTheme="majorHAnsi" w:cstheme="majorHAnsi"/>
              </w:rPr>
            </w:pPr>
            <w:r w:rsidRPr="00D85BF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85BF2" w:rsidRDefault="00D84BAE" w:rsidP="00D33A2A">
            <w:pPr>
              <w:rPr>
                <w:rFonts w:asciiTheme="majorHAnsi" w:hAnsiTheme="majorHAnsi" w:cstheme="majorHAnsi"/>
              </w:rPr>
            </w:pPr>
            <w:r w:rsidRPr="00D85BF2">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w:t>
            </w:r>
            <w:r w:rsidR="000A5620">
              <w:rPr>
                <w:rFonts w:asciiTheme="majorHAnsi" w:hAnsiTheme="majorHAnsi" w:cstheme="majorHAnsi"/>
                <w:bCs/>
              </w:rPr>
              <w:t>on of justice for all Americans</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D85BF2" w:rsidRDefault="00CD6F52" w:rsidP="00CD6F52">
            <w:pPr>
              <w:rPr>
                <w:rFonts w:asciiTheme="majorHAnsi" w:hAnsiTheme="majorHAnsi" w:cstheme="majorHAnsi"/>
              </w:rPr>
            </w:pPr>
            <w:r w:rsidRPr="00D85BF2">
              <w:rPr>
                <w:rFonts w:asciiTheme="majorHAnsi" w:hAnsiTheme="majorHAnsi" w:cstheme="majorHAnsi"/>
              </w:rPr>
              <w:t>The director of the Office on Violence Against Women</w:t>
            </w:r>
            <w:r w:rsidR="004501DE" w:rsidRPr="00D85BF2">
              <w:rPr>
                <w:rFonts w:asciiTheme="majorHAnsi" w:hAnsiTheme="majorHAnsi" w:cstheme="majorHAnsi"/>
              </w:rPr>
              <w:t xml:space="preserve"> (OVW)</w:t>
            </w:r>
            <w:r w:rsidRPr="00D85BF2">
              <w:rPr>
                <w:rFonts w:asciiTheme="majorHAnsi" w:hAnsiTheme="majorHAnsi" w:cstheme="majorHAnsi"/>
              </w:rPr>
              <w:t xml:space="preserve"> is responsible for providing federal leadership in developing the nation’s capacity to reduce violence against women and administering justice for and strengthening service to victims of domestic violence, dating violence, sexual assault and stalking.</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85BF2" w:rsidRDefault="00661AE5" w:rsidP="00962B37">
            <w:pPr>
              <w:rPr>
                <w:rFonts w:asciiTheme="majorHAnsi" w:hAnsiTheme="majorHAnsi" w:cstheme="majorHAnsi"/>
                <w:i/>
              </w:rPr>
            </w:pPr>
            <w:r w:rsidRPr="00D85BF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85BF2" w:rsidRDefault="0095718F" w:rsidP="00687C56">
            <w:pPr>
              <w:rPr>
                <w:rFonts w:asciiTheme="majorHAnsi" w:hAnsiTheme="majorHAnsi" w:cstheme="majorHAnsi"/>
                <w:bCs/>
              </w:rPr>
            </w:pPr>
            <w:r w:rsidRPr="00D85BF2">
              <w:rPr>
                <w:rFonts w:asciiTheme="majorHAnsi" w:hAnsiTheme="majorHAnsi" w:cstheme="majorHAnsi"/>
                <w:bCs/>
              </w:rPr>
              <w:t>Level V $</w:t>
            </w:r>
            <w:r w:rsidR="00687C56">
              <w:rPr>
                <w:rFonts w:asciiTheme="majorHAnsi" w:hAnsiTheme="majorHAnsi" w:cstheme="majorHAnsi"/>
                <w:bCs/>
              </w:rPr>
              <w:t>145,700</w:t>
            </w:r>
            <w:r w:rsidR="00220D75" w:rsidRPr="00D85BF2">
              <w:rPr>
                <w:rFonts w:asciiTheme="majorHAnsi" w:hAnsiTheme="majorHAnsi" w:cstheme="majorHAnsi"/>
                <w:bCs/>
              </w:rPr>
              <w:t xml:space="preserve"> (5 U.S.C. § 5316)</w:t>
            </w:r>
            <w:r w:rsidR="00D85BF2" w:rsidRPr="00D85BF2">
              <w:rPr>
                <w:rStyle w:val="EndnoteReference"/>
                <w:rFonts w:asciiTheme="majorHAnsi" w:hAnsiTheme="majorHAnsi" w:cstheme="majorHAnsi"/>
                <w:bCs/>
              </w:rPr>
              <w:endnoteReference w:id="1"/>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D85BF2" w:rsidRDefault="000A5620" w:rsidP="00D276D6">
            <w:pPr>
              <w:rPr>
                <w:rFonts w:asciiTheme="majorHAnsi" w:hAnsiTheme="majorHAnsi" w:cstheme="majorHAnsi"/>
              </w:rPr>
            </w:pPr>
            <w:r>
              <w:rPr>
                <w:rFonts w:asciiTheme="majorHAnsi" w:hAnsiTheme="majorHAnsi" w:cstheme="majorHAnsi"/>
              </w:rPr>
              <w:t>Associate Attorney General</w:t>
            </w:r>
            <w:r w:rsidR="002221C1" w:rsidRPr="00D85BF2">
              <w:rPr>
                <w:rStyle w:val="EndnoteReference"/>
                <w:rFonts w:asciiTheme="majorHAnsi" w:hAnsiTheme="majorHAnsi" w:cstheme="majorHAnsi"/>
              </w:rPr>
              <w:endnoteReference w:id="2"/>
            </w:r>
          </w:p>
        </w:tc>
      </w:tr>
      <w:tr w:rsidR="00661AE5" w:rsidRPr="00D85BF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85BF2" w:rsidRDefault="00661AE5" w:rsidP="00B64A22">
            <w:pPr>
              <w:jc w:val="center"/>
              <w:rPr>
                <w:rFonts w:asciiTheme="majorHAnsi" w:hAnsiTheme="majorHAnsi" w:cstheme="majorHAnsi"/>
                <w:b/>
              </w:rPr>
            </w:pPr>
            <w:r w:rsidRPr="00D85BF2">
              <w:rPr>
                <w:rFonts w:asciiTheme="majorHAnsi" w:hAnsiTheme="majorHAnsi" w:cstheme="majorHAnsi"/>
                <w:b/>
              </w:rPr>
              <w:t>RESPONSIBILITIES</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D85BF2" w:rsidRDefault="00497E16" w:rsidP="0095718F">
            <w:pPr>
              <w:contextualSpacing/>
              <w:rPr>
                <w:rFonts w:asciiTheme="majorHAnsi" w:hAnsiTheme="majorHAnsi" w:cstheme="majorHAnsi"/>
                <w:bCs/>
              </w:rPr>
            </w:pPr>
            <w:r w:rsidRPr="00D85BF2">
              <w:rPr>
                <w:rFonts w:asciiTheme="majorHAnsi" w:hAnsiTheme="majorHAnsi" w:cstheme="majorHAnsi"/>
                <w:bCs/>
              </w:rPr>
              <w:t>OVW</w:t>
            </w:r>
            <w:r w:rsidR="000A5620">
              <w:rPr>
                <w:rFonts w:asciiTheme="majorHAnsi" w:hAnsiTheme="majorHAnsi" w:cstheme="majorHAnsi"/>
                <w:bCs/>
              </w:rPr>
              <w:t>’s</w:t>
            </w:r>
            <w:r w:rsidRPr="00D85BF2">
              <w:rPr>
                <w:rFonts w:asciiTheme="majorHAnsi" w:hAnsiTheme="majorHAnsi" w:cstheme="majorHAnsi"/>
                <w:bCs/>
              </w:rPr>
              <w:t xml:space="preserve"> budget for fiscal 2016 was $736 million.</w:t>
            </w:r>
            <w:r w:rsidRPr="00D85BF2">
              <w:rPr>
                <w:rStyle w:val="EndnoteReference"/>
                <w:rFonts w:asciiTheme="majorHAnsi" w:hAnsiTheme="majorHAnsi" w:cstheme="majorHAnsi"/>
                <w:bCs/>
              </w:rPr>
              <w:endnoteReference w:id="3"/>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6537A" w:rsidRPr="00D85BF2" w:rsidRDefault="000A5620" w:rsidP="008B0071">
            <w:pPr>
              <w:pStyle w:val="ListParagraph"/>
              <w:numPr>
                <w:ilvl w:val="0"/>
                <w:numId w:val="36"/>
              </w:numPr>
              <w:ind w:left="432"/>
              <w:rPr>
                <w:rFonts w:asciiTheme="majorHAnsi" w:hAnsiTheme="majorHAnsi" w:cstheme="majorHAnsi"/>
              </w:rPr>
            </w:pPr>
            <w:r>
              <w:rPr>
                <w:rFonts w:asciiTheme="majorHAnsi" w:hAnsiTheme="majorHAnsi" w:cstheme="majorHAnsi"/>
              </w:rPr>
              <w:t>Provides</w:t>
            </w:r>
            <w:r w:rsidR="00CD6F52" w:rsidRPr="00D85BF2">
              <w:rPr>
                <w:rFonts w:asciiTheme="majorHAnsi" w:hAnsiTheme="majorHAnsi" w:cstheme="majorHAnsi"/>
              </w:rPr>
              <w:t xml:space="preserve"> federal leadership in developing the nation’s capacity to reduce violence against women and administering justice for and strengthening service to victims of domestic violence, dating violence, sexual assault and stalking</w:t>
            </w:r>
          </w:p>
          <w:p w:rsidR="003C44B0" w:rsidRPr="00D85BF2" w:rsidRDefault="003C44B0" w:rsidP="008B0071">
            <w:pPr>
              <w:pStyle w:val="ListParagraph"/>
              <w:numPr>
                <w:ilvl w:val="0"/>
                <w:numId w:val="36"/>
              </w:numPr>
              <w:ind w:left="432"/>
              <w:rPr>
                <w:rFonts w:asciiTheme="majorHAnsi" w:hAnsiTheme="majorHAnsi" w:cstheme="majorHAnsi"/>
              </w:rPr>
            </w:pPr>
            <w:r w:rsidRPr="00D85BF2">
              <w:rPr>
                <w:rFonts w:asciiTheme="majorHAnsi" w:hAnsiTheme="majorHAnsi" w:cstheme="majorHAnsi"/>
              </w:rPr>
              <w:t>Serves as the liaison between the Department of Justice and federal, state, tribal and international governments on matters involving violence against women</w:t>
            </w:r>
          </w:p>
          <w:p w:rsidR="003C44B0" w:rsidRPr="00D85BF2" w:rsidRDefault="000A5620" w:rsidP="008B0071">
            <w:pPr>
              <w:pStyle w:val="ListParagraph"/>
              <w:numPr>
                <w:ilvl w:val="0"/>
                <w:numId w:val="36"/>
              </w:numPr>
              <w:ind w:left="432"/>
              <w:rPr>
                <w:rFonts w:asciiTheme="majorHAnsi" w:hAnsiTheme="majorHAnsi" w:cstheme="majorHAnsi"/>
              </w:rPr>
            </w:pPr>
            <w:r>
              <w:rPr>
                <w:rFonts w:asciiTheme="majorHAnsi" w:hAnsiTheme="majorHAnsi" w:cstheme="majorHAnsi"/>
              </w:rPr>
              <w:t>Develops</w:t>
            </w:r>
            <w:r w:rsidR="003C44B0" w:rsidRPr="00D85BF2">
              <w:rPr>
                <w:rFonts w:asciiTheme="majorHAnsi" w:hAnsiTheme="majorHAnsi" w:cstheme="majorHAnsi"/>
              </w:rPr>
              <w:t xml:space="preserve"> the department’s legal and policy positions regarding the implementation of the Violence Against Women Act</w:t>
            </w:r>
          </w:p>
          <w:p w:rsidR="003C44B0" w:rsidRPr="00D85BF2" w:rsidRDefault="003C44B0" w:rsidP="008B0071">
            <w:pPr>
              <w:pStyle w:val="ListParagraph"/>
              <w:numPr>
                <w:ilvl w:val="0"/>
                <w:numId w:val="36"/>
              </w:numPr>
              <w:ind w:left="432"/>
              <w:rPr>
                <w:rFonts w:asciiTheme="majorHAnsi" w:hAnsiTheme="majorHAnsi" w:cstheme="majorHAnsi"/>
              </w:rPr>
            </w:pPr>
            <w:r w:rsidRPr="00D85BF2">
              <w:rPr>
                <w:rFonts w:asciiTheme="majorHAnsi" w:hAnsiTheme="majorHAnsi" w:cstheme="majorHAnsi"/>
              </w:rPr>
              <w:t xml:space="preserve">Oversees the administration of financial and technical assistance to communities across the country that are developing programs, policies and practices aimed at ending domestic violence, dating violence, sexual assault and stalking </w:t>
            </w:r>
          </w:p>
          <w:p w:rsidR="003C44B0" w:rsidRPr="00D85BF2" w:rsidRDefault="003C44B0" w:rsidP="008B0071">
            <w:pPr>
              <w:pStyle w:val="ListParagraph"/>
              <w:numPr>
                <w:ilvl w:val="0"/>
                <w:numId w:val="36"/>
              </w:numPr>
              <w:ind w:left="432"/>
              <w:rPr>
                <w:rFonts w:asciiTheme="majorHAnsi" w:hAnsiTheme="majorHAnsi" w:cstheme="majorHAnsi"/>
              </w:rPr>
            </w:pPr>
            <w:r w:rsidRPr="00D85BF2">
              <w:rPr>
                <w:rFonts w:asciiTheme="majorHAnsi" w:hAnsiTheme="majorHAnsi" w:cstheme="majorHAnsi"/>
              </w:rPr>
              <w:t>Oversee</w:t>
            </w:r>
            <w:r w:rsidR="000A5620">
              <w:rPr>
                <w:rFonts w:asciiTheme="majorHAnsi" w:hAnsiTheme="majorHAnsi" w:cstheme="majorHAnsi"/>
              </w:rPr>
              <w:t>s the funding provided to local, state and tribal governments; courts;</w:t>
            </w:r>
            <w:r w:rsidRPr="00D85BF2">
              <w:rPr>
                <w:rFonts w:asciiTheme="majorHAnsi" w:hAnsiTheme="majorHAnsi" w:cstheme="majorHAnsi"/>
              </w:rPr>
              <w:t xml:space="preserve"> nonprofit organizations</w:t>
            </w:r>
            <w:r w:rsidR="000A5620">
              <w:rPr>
                <w:rFonts w:asciiTheme="majorHAnsi" w:hAnsiTheme="majorHAnsi" w:cstheme="majorHAnsi"/>
              </w:rPr>
              <w:t>; community-based organizations; secondary schools;</w:t>
            </w:r>
            <w:r w:rsidRPr="00D85BF2">
              <w:rPr>
                <w:rFonts w:asciiTheme="majorHAnsi" w:hAnsiTheme="majorHAnsi" w:cstheme="majorHAnsi"/>
              </w:rPr>
              <w:t xml:space="preserve"> i</w:t>
            </w:r>
            <w:r w:rsidR="000A5620">
              <w:rPr>
                <w:rFonts w:asciiTheme="majorHAnsi" w:hAnsiTheme="majorHAnsi" w:cstheme="majorHAnsi"/>
              </w:rPr>
              <w:t>nstitutions of higher education;</w:t>
            </w:r>
            <w:r w:rsidRPr="00D85BF2">
              <w:rPr>
                <w:rFonts w:asciiTheme="majorHAnsi" w:hAnsiTheme="majorHAnsi" w:cstheme="majorHAnsi"/>
              </w:rPr>
              <w:t xml:space="preserve"> and states and tribal coalitions</w:t>
            </w:r>
            <w:r w:rsidR="001727F3">
              <w:rPr>
                <w:rFonts w:asciiTheme="majorHAnsi" w:hAnsiTheme="majorHAnsi" w:cstheme="majorHAnsi"/>
              </w:rPr>
              <w:t xml:space="preserve"> that</w:t>
            </w:r>
            <w:r w:rsidR="004501DE" w:rsidRPr="00D85BF2">
              <w:rPr>
                <w:rFonts w:asciiTheme="majorHAnsi" w:hAnsiTheme="majorHAnsi" w:cstheme="majorHAnsi"/>
              </w:rPr>
              <w:t>:</w:t>
            </w:r>
          </w:p>
          <w:p w:rsidR="003C44B0" w:rsidRPr="00D85BF2" w:rsidRDefault="004501DE" w:rsidP="008B0071">
            <w:pPr>
              <w:pStyle w:val="ListParagraph"/>
              <w:numPr>
                <w:ilvl w:val="1"/>
                <w:numId w:val="36"/>
              </w:numPr>
              <w:ind w:left="720"/>
              <w:rPr>
                <w:rFonts w:asciiTheme="majorHAnsi" w:hAnsiTheme="majorHAnsi" w:cstheme="majorHAnsi"/>
              </w:rPr>
            </w:pPr>
            <w:r w:rsidRPr="00D85BF2">
              <w:rPr>
                <w:rFonts w:asciiTheme="majorHAnsi" w:hAnsiTheme="majorHAnsi" w:cstheme="majorHAnsi"/>
              </w:rPr>
              <w:t xml:space="preserve">Work toward developing more effective responses to violence against women through activities that include direct services, crisis intervention, transitional housing, legal </w:t>
            </w:r>
            <w:r w:rsidRPr="00D85BF2">
              <w:rPr>
                <w:rFonts w:asciiTheme="majorHAnsi" w:hAnsiTheme="majorHAnsi" w:cstheme="majorHAnsi"/>
              </w:rPr>
              <w:lastRenderedPageBreak/>
              <w:t>assistance to victims, court improvement</w:t>
            </w:r>
            <w:r w:rsidR="000A5620">
              <w:rPr>
                <w:rFonts w:asciiTheme="majorHAnsi" w:hAnsiTheme="majorHAnsi" w:cstheme="majorHAnsi"/>
              </w:rPr>
              <w:t>,</w:t>
            </w:r>
            <w:r w:rsidRPr="00D85BF2">
              <w:rPr>
                <w:rFonts w:asciiTheme="majorHAnsi" w:hAnsiTheme="majorHAnsi" w:cstheme="majorHAnsi"/>
              </w:rPr>
              <w:t xml:space="preserve"> and training for law enforcement and courts</w:t>
            </w:r>
          </w:p>
          <w:p w:rsidR="004501DE" w:rsidRPr="00D85BF2" w:rsidRDefault="004501DE" w:rsidP="008B0071">
            <w:pPr>
              <w:pStyle w:val="ListParagraph"/>
              <w:numPr>
                <w:ilvl w:val="1"/>
                <w:numId w:val="36"/>
              </w:numPr>
              <w:ind w:left="720"/>
              <w:rPr>
                <w:rFonts w:asciiTheme="majorHAnsi" w:hAnsiTheme="majorHAnsi" w:cstheme="majorHAnsi"/>
              </w:rPr>
            </w:pPr>
            <w:r w:rsidRPr="00D85BF2">
              <w:rPr>
                <w:rFonts w:asciiTheme="majorHAnsi" w:hAnsiTheme="majorHAnsi" w:cstheme="majorHAnsi"/>
              </w:rPr>
              <w:t>Work with specific populations such as elder victims, or persons with disabilities, college students, teens, and culturally and linguistically specific populations</w:t>
            </w:r>
          </w:p>
          <w:p w:rsidR="004501DE" w:rsidRPr="00D85BF2" w:rsidRDefault="004501DE" w:rsidP="001727F3">
            <w:pPr>
              <w:pStyle w:val="ListParagraph"/>
              <w:numPr>
                <w:ilvl w:val="0"/>
                <w:numId w:val="36"/>
              </w:numPr>
              <w:ind w:left="432"/>
              <w:rPr>
                <w:rFonts w:asciiTheme="majorHAnsi" w:hAnsiTheme="majorHAnsi" w:cstheme="majorHAnsi"/>
              </w:rPr>
            </w:pPr>
            <w:r w:rsidRPr="00D85BF2">
              <w:rPr>
                <w:rFonts w:asciiTheme="majorHAnsi" w:hAnsiTheme="majorHAnsi" w:cstheme="majorHAnsi"/>
              </w:rPr>
              <w:t>Funds special initiatives in response to areas of special need, which dedicate resources to develop enhancements in areas requiring particular attention or in communities facing particularly acute challenges and enable OVW to explore innovations in the violence against women field and share knowledge that can be replicated nationwide</w:t>
            </w:r>
            <w:r w:rsidR="00497E16" w:rsidRPr="00D85BF2">
              <w:rPr>
                <w:rStyle w:val="EndnoteReference"/>
                <w:rFonts w:asciiTheme="majorHAnsi" w:hAnsiTheme="majorHAnsi" w:cstheme="majorHAnsi"/>
              </w:rPr>
              <w:endnoteReference w:id="4"/>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85BF2" w:rsidRDefault="0039752D" w:rsidP="0039752D">
            <w:pPr>
              <w:ind w:left="72"/>
              <w:jc w:val="center"/>
              <w:rPr>
                <w:rFonts w:asciiTheme="majorHAnsi" w:hAnsiTheme="majorHAnsi" w:cstheme="majorHAnsi"/>
              </w:rPr>
            </w:pPr>
          </w:p>
          <w:p w:rsidR="0039752D" w:rsidRPr="00D85BF2" w:rsidRDefault="0039752D" w:rsidP="0039752D">
            <w:pPr>
              <w:ind w:left="72"/>
              <w:jc w:val="center"/>
              <w:rPr>
                <w:rFonts w:asciiTheme="majorHAnsi" w:hAnsiTheme="majorHAnsi" w:cstheme="majorHAnsi"/>
              </w:rPr>
            </w:pPr>
          </w:p>
          <w:p w:rsidR="00661AE5" w:rsidRPr="00D85BF2" w:rsidRDefault="00661AE5" w:rsidP="0039752D">
            <w:pPr>
              <w:ind w:left="72"/>
              <w:jc w:val="center"/>
              <w:rPr>
                <w:rFonts w:asciiTheme="majorHAnsi" w:hAnsiTheme="majorHAnsi" w:cstheme="majorHAnsi"/>
              </w:rPr>
            </w:pPr>
            <w:r w:rsidRPr="00D85BF2">
              <w:rPr>
                <w:rFonts w:asciiTheme="majorHAnsi" w:hAnsiTheme="majorHAnsi" w:cstheme="majorHAnsi"/>
              </w:rPr>
              <w:t>[</w:t>
            </w:r>
            <w:r w:rsidR="005D5F5A" w:rsidRPr="00D85BF2">
              <w:rPr>
                <w:rFonts w:asciiTheme="majorHAnsi" w:hAnsiTheme="majorHAnsi" w:cstheme="majorHAnsi"/>
              </w:rPr>
              <w:t>Depends on the policy priorities of the administration</w:t>
            </w:r>
            <w:r w:rsidRPr="00D85BF2">
              <w:rPr>
                <w:rFonts w:asciiTheme="majorHAnsi" w:hAnsiTheme="majorHAnsi" w:cstheme="majorHAnsi"/>
              </w:rPr>
              <w:t>]</w:t>
            </w:r>
          </w:p>
          <w:p w:rsidR="0039752D" w:rsidRPr="00D85BF2" w:rsidRDefault="0039752D" w:rsidP="0039752D">
            <w:pPr>
              <w:ind w:left="72"/>
              <w:jc w:val="center"/>
              <w:rPr>
                <w:rFonts w:asciiTheme="majorHAnsi" w:hAnsiTheme="majorHAnsi" w:cstheme="majorHAnsi"/>
              </w:rPr>
            </w:pPr>
          </w:p>
          <w:p w:rsidR="0039752D" w:rsidRPr="00D85BF2" w:rsidRDefault="0039752D" w:rsidP="0039752D">
            <w:pPr>
              <w:ind w:left="72"/>
              <w:jc w:val="center"/>
              <w:rPr>
                <w:rFonts w:asciiTheme="majorHAnsi" w:hAnsiTheme="majorHAnsi" w:cstheme="majorHAnsi"/>
              </w:rPr>
            </w:pPr>
          </w:p>
        </w:tc>
      </w:tr>
      <w:tr w:rsidR="00661AE5" w:rsidRPr="00D85BF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85BF2" w:rsidRDefault="00661AE5" w:rsidP="00B64A22">
            <w:pPr>
              <w:jc w:val="center"/>
              <w:rPr>
                <w:rFonts w:asciiTheme="majorHAnsi" w:hAnsiTheme="majorHAnsi" w:cstheme="majorHAnsi"/>
                <w:b/>
              </w:rPr>
            </w:pPr>
            <w:r w:rsidRPr="00D85BF2">
              <w:rPr>
                <w:rFonts w:asciiTheme="majorHAnsi" w:hAnsiTheme="majorHAnsi" w:cstheme="majorHAnsi"/>
                <w:b/>
              </w:rPr>
              <w:t>REQUIREMENTS AND COMPETENCIES</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0A5620" w:rsidRPr="000A5620" w:rsidRDefault="00FD5D77" w:rsidP="000A5620">
            <w:pPr>
              <w:pStyle w:val="ListParagraph"/>
              <w:numPr>
                <w:ilvl w:val="0"/>
                <w:numId w:val="37"/>
              </w:numPr>
              <w:ind w:left="432"/>
              <w:rPr>
                <w:rFonts w:asciiTheme="majorHAnsi" w:hAnsiTheme="majorHAnsi" w:cstheme="majorHAnsi"/>
                <w:bCs/>
              </w:rPr>
            </w:pPr>
            <w:r w:rsidRPr="000A5620">
              <w:rPr>
                <w:rFonts w:asciiTheme="majorHAnsi" w:hAnsiTheme="majorHAnsi" w:cstheme="majorHAnsi"/>
                <w:bCs/>
              </w:rPr>
              <w:t>Background in criminal justice or the provision of social services to domestic violence victims</w:t>
            </w:r>
            <w:r w:rsidR="000A5620" w:rsidRPr="000A5620">
              <w:rPr>
                <w:rFonts w:asciiTheme="majorHAnsi" w:hAnsiTheme="majorHAnsi" w:cstheme="majorHAnsi"/>
                <w:bCs/>
              </w:rPr>
              <w:t>,</w:t>
            </w:r>
            <w:r w:rsidRPr="000A5620">
              <w:rPr>
                <w:rFonts w:asciiTheme="majorHAnsi" w:hAnsiTheme="majorHAnsi" w:cstheme="majorHAnsi"/>
                <w:bCs/>
              </w:rPr>
              <w:t xml:space="preserve"> or </w:t>
            </w:r>
            <w:r w:rsidR="000A5620" w:rsidRPr="000A5620">
              <w:rPr>
                <w:rFonts w:asciiTheme="majorHAnsi" w:hAnsiTheme="majorHAnsi" w:cstheme="majorHAnsi"/>
                <w:bCs/>
              </w:rPr>
              <w:t>experience as</w:t>
            </w:r>
            <w:r w:rsidRPr="000A5620">
              <w:rPr>
                <w:rFonts w:asciiTheme="majorHAnsi" w:hAnsiTheme="majorHAnsi" w:cstheme="majorHAnsi"/>
                <w:bCs/>
              </w:rPr>
              <w:t xml:space="preserve"> a judicial officer dealing with criminal justice matters or domestic violence issues (helpful)</w:t>
            </w:r>
          </w:p>
        </w:tc>
      </w:tr>
      <w:tr w:rsidR="00661AE5" w:rsidRPr="00D85BF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85BF2" w:rsidRDefault="00661AE5" w:rsidP="004E1C64">
            <w:pPr>
              <w:rPr>
                <w:rFonts w:asciiTheme="majorHAnsi" w:hAnsiTheme="majorHAnsi" w:cstheme="majorHAnsi"/>
              </w:rPr>
            </w:pPr>
            <w:r w:rsidRPr="00D85BF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D85BF2" w:rsidRPr="000A5620" w:rsidRDefault="000A5620" w:rsidP="000A5620">
            <w:pPr>
              <w:pStyle w:val="ListParagraph"/>
              <w:numPr>
                <w:ilvl w:val="0"/>
                <w:numId w:val="37"/>
              </w:numPr>
              <w:ind w:left="432"/>
              <w:rPr>
                <w:rFonts w:asciiTheme="majorHAnsi" w:hAnsiTheme="majorHAnsi" w:cstheme="majorHAnsi"/>
                <w:bCs/>
              </w:rPr>
            </w:pPr>
            <w:r w:rsidRPr="000A5620">
              <w:rPr>
                <w:rFonts w:asciiTheme="majorHAnsi" w:hAnsiTheme="majorHAnsi" w:cstheme="majorHAnsi"/>
                <w:bCs/>
              </w:rPr>
              <w:t>Strong political skills to deal with state and local officials and members of Congress</w:t>
            </w:r>
          </w:p>
          <w:p w:rsidR="000A5620" w:rsidRPr="000A5620" w:rsidRDefault="000A5620" w:rsidP="000A5620">
            <w:pPr>
              <w:pStyle w:val="ListParagraph"/>
              <w:numPr>
                <w:ilvl w:val="0"/>
                <w:numId w:val="37"/>
              </w:numPr>
              <w:ind w:left="432"/>
              <w:rPr>
                <w:rFonts w:asciiTheme="majorHAnsi" w:hAnsiTheme="majorHAnsi" w:cstheme="majorHAnsi"/>
                <w:bCs/>
              </w:rPr>
            </w:pPr>
            <w:r w:rsidRPr="000A5620">
              <w:rPr>
                <w:rFonts w:asciiTheme="majorHAnsi" w:hAnsiTheme="majorHAnsi" w:cstheme="majorHAnsi"/>
                <w:bCs/>
              </w:rPr>
              <w:t>Beyond reproach ethically</w:t>
            </w:r>
            <w:r w:rsidR="001727F3">
              <w:rPr>
                <w:rFonts w:asciiTheme="majorHAnsi" w:hAnsiTheme="majorHAnsi" w:cstheme="majorHAnsi"/>
                <w:bCs/>
              </w:rPr>
              <w:t>,</w:t>
            </w:r>
            <w:r w:rsidRPr="000A5620">
              <w:rPr>
                <w:rFonts w:asciiTheme="majorHAnsi" w:hAnsiTheme="majorHAnsi" w:cstheme="majorHAnsi"/>
                <w:bCs/>
              </w:rPr>
              <w:t xml:space="preserve"> given the </w:t>
            </w:r>
            <w:r w:rsidR="001727F3">
              <w:rPr>
                <w:rFonts w:asciiTheme="majorHAnsi" w:hAnsiTheme="majorHAnsi" w:cstheme="majorHAnsi"/>
                <w:bCs/>
              </w:rPr>
              <w:t xml:space="preserve">role the director plays in handling funds </w:t>
            </w:r>
          </w:p>
          <w:p w:rsidR="000A5620" w:rsidRPr="000A5620" w:rsidRDefault="00257DBA">
            <w:pPr>
              <w:pStyle w:val="ListParagraph"/>
              <w:numPr>
                <w:ilvl w:val="0"/>
                <w:numId w:val="37"/>
              </w:numPr>
              <w:ind w:left="432"/>
              <w:rPr>
                <w:rFonts w:asciiTheme="majorHAnsi" w:hAnsiTheme="majorHAnsi" w:cstheme="majorHAnsi"/>
                <w:bCs/>
              </w:rPr>
            </w:pPr>
            <w:r>
              <w:rPr>
                <w:rFonts w:asciiTheme="majorHAnsi" w:hAnsiTheme="majorHAnsi" w:cstheme="majorHAnsi"/>
                <w:bCs/>
              </w:rPr>
              <w:t>Ability to work with the</w:t>
            </w:r>
            <w:r w:rsidR="000A5620" w:rsidRPr="000A5620">
              <w:rPr>
                <w:rFonts w:asciiTheme="majorHAnsi" w:hAnsiTheme="majorHAnsi" w:cstheme="majorHAnsi"/>
                <w:bCs/>
              </w:rPr>
              <w:t xml:space="preserve"> media</w:t>
            </w:r>
            <w:r>
              <w:rPr>
                <w:rFonts w:asciiTheme="majorHAnsi" w:hAnsiTheme="majorHAnsi" w:cstheme="majorHAnsi"/>
                <w:bCs/>
              </w:rPr>
              <w:t xml:space="preserve"> for </w:t>
            </w:r>
            <w:r w:rsidR="000A5620" w:rsidRPr="000A5620">
              <w:rPr>
                <w:rFonts w:asciiTheme="majorHAnsi" w:hAnsiTheme="majorHAnsi" w:cstheme="majorHAnsi"/>
                <w:bCs/>
              </w:rPr>
              <w:t xml:space="preserve">the role </w:t>
            </w:r>
            <w:r>
              <w:rPr>
                <w:rFonts w:asciiTheme="majorHAnsi" w:hAnsiTheme="majorHAnsi" w:cstheme="majorHAnsi"/>
                <w:bCs/>
              </w:rPr>
              <w:t xml:space="preserve">of </w:t>
            </w:r>
            <w:r w:rsidR="000A5620" w:rsidRPr="000A5620">
              <w:rPr>
                <w:rFonts w:asciiTheme="majorHAnsi" w:hAnsiTheme="majorHAnsi" w:cstheme="majorHAnsi"/>
                <w:bCs/>
              </w:rPr>
              <w:t>consciousness-raising</w:t>
            </w:r>
          </w:p>
        </w:tc>
      </w:tr>
      <w:tr w:rsidR="00661AE5" w:rsidRPr="00D85BF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85BF2" w:rsidRDefault="00661AE5" w:rsidP="00B64A22">
            <w:pPr>
              <w:jc w:val="center"/>
              <w:rPr>
                <w:rFonts w:asciiTheme="majorHAnsi" w:hAnsiTheme="majorHAnsi" w:cstheme="majorHAnsi"/>
                <w:b/>
              </w:rPr>
            </w:pPr>
            <w:r w:rsidRPr="00D85BF2">
              <w:rPr>
                <w:rFonts w:asciiTheme="majorHAnsi" w:hAnsiTheme="majorHAnsi" w:cstheme="majorHAnsi"/>
                <w:b/>
              </w:rPr>
              <w:t>PAST APPOINTEES</w:t>
            </w:r>
          </w:p>
        </w:tc>
      </w:tr>
      <w:tr w:rsidR="00BE379B" w:rsidRPr="00D85BF2"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85BF2" w:rsidRDefault="00315E65" w:rsidP="002C2E8E">
            <w:pPr>
              <w:rPr>
                <w:rFonts w:asciiTheme="majorHAnsi" w:hAnsiTheme="majorHAnsi" w:cstheme="majorHAnsi"/>
              </w:rPr>
            </w:pPr>
            <w:r w:rsidRPr="00D85BF2">
              <w:rPr>
                <w:rFonts w:asciiTheme="majorHAnsi" w:hAnsiTheme="majorHAnsi" w:cstheme="majorHAnsi"/>
              </w:rPr>
              <w:t xml:space="preserve">Susan B. Carbon </w:t>
            </w:r>
            <w:r w:rsidR="00BE379B" w:rsidRPr="00D85BF2">
              <w:rPr>
                <w:rFonts w:asciiTheme="majorHAnsi" w:hAnsiTheme="majorHAnsi" w:cstheme="majorHAnsi"/>
              </w:rPr>
              <w:t>(</w:t>
            </w:r>
            <w:r w:rsidRPr="00D85BF2">
              <w:rPr>
                <w:rFonts w:asciiTheme="majorHAnsi" w:hAnsiTheme="majorHAnsi" w:cstheme="majorHAnsi"/>
              </w:rPr>
              <w:t xml:space="preserve">2010 to </w:t>
            </w:r>
            <w:r w:rsidR="002C2E8E" w:rsidRPr="00D85BF2">
              <w:rPr>
                <w:rFonts w:asciiTheme="majorHAnsi" w:hAnsiTheme="majorHAnsi" w:cstheme="majorHAnsi"/>
              </w:rPr>
              <w:t>2012</w:t>
            </w:r>
            <w:r w:rsidR="00B30C4A" w:rsidRPr="00D85BF2">
              <w:rPr>
                <w:rFonts w:asciiTheme="majorHAnsi" w:hAnsiTheme="majorHAnsi" w:cstheme="majorHAnsi"/>
              </w:rPr>
              <w:t>):</w:t>
            </w:r>
            <w:r w:rsidR="00A44F1C" w:rsidRPr="00D85BF2">
              <w:rPr>
                <w:rFonts w:asciiTheme="majorHAnsi" w:hAnsiTheme="majorHAnsi" w:cstheme="majorHAnsi"/>
              </w:rPr>
              <w:t xml:space="preserve"> </w:t>
            </w:r>
            <w:r w:rsidR="002C2E8E" w:rsidRPr="00D85BF2">
              <w:rPr>
                <w:rFonts w:asciiTheme="majorHAnsi" w:hAnsiTheme="majorHAnsi" w:cstheme="majorHAnsi"/>
              </w:rPr>
              <w:t>Family Division Judge, Grafton County Family Division</w:t>
            </w:r>
            <w:r w:rsidR="00BE379B" w:rsidRPr="00D85BF2">
              <w:rPr>
                <w:rFonts w:asciiTheme="majorHAnsi" w:hAnsiTheme="majorHAnsi" w:cstheme="majorHAnsi"/>
              </w:rPr>
              <w:t xml:space="preserve">; </w:t>
            </w:r>
            <w:r w:rsidR="002C2E8E" w:rsidRPr="00D85BF2">
              <w:rPr>
                <w:rFonts w:asciiTheme="majorHAnsi" w:hAnsiTheme="majorHAnsi" w:cstheme="majorHAnsi"/>
              </w:rPr>
              <w:t>District Court Judge, New Hampshire</w:t>
            </w:r>
            <w:r w:rsidR="002C2E8E" w:rsidRPr="00D85BF2">
              <w:rPr>
                <w:rStyle w:val="EndnoteReference"/>
                <w:rFonts w:asciiTheme="majorHAnsi" w:hAnsiTheme="majorHAnsi" w:cstheme="majorHAnsi"/>
              </w:rPr>
              <w:endnoteReference w:id="5"/>
            </w:r>
          </w:p>
        </w:tc>
      </w:tr>
      <w:tr w:rsidR="00BE379B" w:rsidRPr="00D85BF2"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85BF2" w:rsidRDefault="00FD0E31" w:rsidP="002C2E8E">
            <w:pPr>
              <w:rPr>
                <w:rFonts w:asciiTheme="majorHAnsi" w:hAnsiTheme="majorHAnsi" w:cstheme="majorHAnsi"/>
              </w:rPr>
            </w:pPr>
            <w:r w:rsidRPr="00D85BF2">
              <w:rPr>
                <w:rFonts w:asciiTheme="majorHAnsi" w:hAnsiTheme="majorHAnsi" w:cstheme="majorHAnsi"/>
              </w:rPr>
              <w:t>Cynthia Dyer</w:t>
            </w:r>
            <w:r w:rsidR="00A44F1C" w:rsidRPr="00D85BF2">
              <w:rPr>
                <w:rFonts w:asciiTheme="majorHAnsi" w:hAnsiTheme="majorHAnsi" w:cstheme="majorHAnsi"/>
              </w:rPr>
              <w:t xml:space="preserve"> </w:t>
            </w:r>
            <w:r w:rsidR="00B30C4A" w:rsidRPr="00D85BF2">
              <w:rPr>
                <w:rFonts w:asciiTheme="majorHAnsi" w:hAnsiTheme="majorHAnsi" w:cstheme="majorHAnsi"/>
              </w:rPr>
              <w:t>(</w:t>
            </w:r>
            <w:r w:rsidRPr="00D85BF2">
              <w:rPr>
                <w:rFonts w:asciiTheme="majorHAnsi" w:hAnsiTheme="majorHAnsi" w:cstheme="majorHAnsi"/>
              </w:rPr>
              <w:t>2007</w:t>
            </w:r>
            <w:r w:rsidR="004F0E97" w:rsidRPr="00D85BF2">
              <w:rPr>
                <w:rFonts w:asciiTheme="majorHAnsi" w:hAnsiTheme="majorHAnsi" w:cstheme="majorHAnsi"/>
              </w:rPr>
              <w:t xml:space="preserve"> to 2009</w:t>
            </w:r>
            <w:r w:rsidR="00B30C4A" w:rsidRPr="00D85BF2">
              <w:rPr>
                <w:rFonts w:asciiTheme="majorHAnsi" w:hAnsiTheme="majorHAnsi" w:cstheme="majorHAnsi"/>
              </w:rPr>
              <w:t>):</w:t>
            </w:r>
            <w:r w:rsidR="00BE379B" w:rsidRPr="00D85BF2">
              <w:rPr>
                <w:rFonts w:asciiTheme="majorHAnsi" w:hAnsiTheme="majorHAnsi" w:cstheme="majorHAnsi"/>
              </w:rPr>
              <w:t xml:space="preserve"> </w:t>
            </w:r>
            <w:r w:rsidR="002C2E8E" w:rsidRPr="00D85BF2">
              <w:rPr>
                <w:rFonts w:asciiTheme="majorHAnsi" w:hAnsiTheme="majorHAnsi" w:cstheme="majorHAnsi"/>
              </w:rPr>
              <w:t>Domestic and Sexual Violence Prosecutor</w:t>
            </w:r>
            <w:r w:rsidR="00BE379B" w:rsidRPr="00D85BF2">
              <w:rPr>
                <w:rFonts w:asciiTheme="majorHAnsi" w:hAnsiTheme="majorHAnsi" w:cstheme="majorHAnsi"/>
              </w:rPr>
              <w:t xml:space="preserve">; </w:t>
            </w:r>
            <w:r w:rsidR="002C2E8E" w:rsidRPr="00D85BF2">
              <w:rPr>
                <w:rFonts w:asciiTheme="majorHAnsi" w:hAnsiTheme="majorHAnsi" w:cstheme="majorHAnsi"/>
              </w:rPr>
              <w:t>Member, Public Policy Committee, Texas Council on Family Violence</w:t>
            </w:r>
            <w:r w:rsidR="002C2E8E" w:rsidRPr="00D85BF2">
              <w:rPr>
                <w:rStyle w:val="EndnoteReference"/>
                <w:rFonts w:asciiTheme="majorHAnsi" w:hAnsiTheme="majorHAnsi" w:cstheme="majorHAnsi"/>
              </w:rPr>
              <w:endnoteReference w:id="6"/>
            </w:r>
          </w:p>
        </w:tc>
      </w:tr>
      <w:tr w:rsidR="00661AE5" w:rsidRPr="00D85BF2"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D85BF2" w:rsidRDefault="00FD0E31" w:rsidP="00F837FF">
            <w:pPr>
              <w:rPr>
                <w:rFonts w:asciiTheme="majorHAnsi" w:hAnsiTheme="majorHAnsi" w:cstheme="majorHAnsi"/>
              </w:rPr>
            </w:pPr>
            <w:r w:rsidRPr="00D85BF2">
              <w:rPr>
                <w:rFonts w:asciiTheme="majorHAnsi" w:hAnsiTheme="majorHAnsi" w:cstheme="majorHAnsi"/>
              </w:rPr>
              <w:t xml:space="preserve">Diane M. Stuart </w:t>
            </w:r>
            <w:r w:rsidR="00B30C4A" w:rsidRPr="00D85BF2">
              <w:rPr>
                <w:rFonts w:asciiTheme="majorHAnsi" w:hAnsiTheme="majorHAnsi" w:cstheme="majorHAnsi"/>
              </w:rPr>
              <w:t>(</w:t>
            </w:r>
            <w:r w:rsidR="00F837FF" w:rsidRPr="00D85BF2">
              <w:rPr>
                <w:rFonts w:asciiTheme="majorHAnsi" w:hAnsiTheme="majorHAnsi" w:cstheme="majorHAnsi"/>
              </w:rPr>
              <w:t>2003</w:t>
            </w:r>
            <w:r w:rsidR="00E47CC4" w:rsidRPr="00D85BF2">
              <w:rPr>
                <w:rFonts w:asciiTheme="majorHAnsi" w:hAnsiTheme="majorHAnsi" w:cstheme="majorHAnsi"/>
              </w:rPr>
              <w:t xml:space="preserve"> to 2006</w:t>
            </w:r>
            <w:r w:rsidR="00B30C4A" w:rsidRPr="00D85BF2">
              <w:rPr>
                <w:rFonts w:asciiTheme="majorHAnsi" w:hAnsiTheme="majorHAnsi" w:cstheme="majorHAnsi"/>
              </w:rPr>
              <w:t>):</w:t>
            </w:r>
            <w:r w:rsidR="00BE379B" w:rsidRPr="00D85BF2">
              <w:rPr>
                <w:rFonts w:asciiTheme="majorHAnsi" w:hAnsiTheme="majorHAnsi" w:cstheme="majorHAnsi"/>
              </w:rPr>
              <w:t xml:space="preserve"> </w:t>
            </w:r>
            <w:r w:rsidR="00F837FF" w:rsidRPr="00D85BF2">
              <w:rPr>
                <w:rFonts w:asciiTheme="majorHAnsi" w:hAnsiTheme="majorHAnsi" w:cstheme="majorHAnsi"/>
              </w:rPr>
              <w:t>Member and Spokesperson, National Advisory Council on Violence Against Women</w:t>
            </w:r>
            <w:r w:rsidR="00BE379B" w:rsidRPr="00D85BF2">
              <w:rPr>
                <w:rFonts w:asciiTheme="majorHAnsi" w:hAnsiTheme="majorHAnsi" w:cstheme="majorHAnsi"/>
              </w:rPr>
              <w:t xml:space="preserve">; </w:t>
            </w:r>
            <w:r w:rsidR="00F837FF" w:rsidRPr="00D85BF2">
              <w:rPr>
                <w:rFonts w:asciiTheme="majorHAnsi" w:hAnsiTheme="majorHAnsi" w:cstheme="majorHAnsi"/>
              </w:rPr>
              <w:t>Coordinator, Governor’s Cabinet Council on Domestic Violence, State of Utah</w:t>
            </w:r>
            <w:r w:rsidR="00BE379B" w:rsidRPr="00D85BF2">
              <w:rPr>
                <w:rFonts w:asciiTheme="majorHAnsi" w:hAnsiTheme="majorHAnsi" w:cstheme="majorHAnsi"/>
              </w:rPr>
              <w:t xml:space="preserve">; </w:t>
            </w:r>
            <w:r w:rsidR="00F837FF" w:rsidRPr="00D85BF2">
              <w:rPr>
                <w:rFonts w:asciiTheme="majorHAnsi" w:hAnsiTheme="majorHAnsi" w:cstheme="majorHAnsi"/>
              </w:rPr>
              <w:t>Victim Advocate Specialist, State of Utah</w:t>
            </w:r>
            <w:r w:rsidR="00F837FF" w:rsidRPr="00D85BF2">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85" w:rsidRDefault="00072E85" w:rsidP="001E22F1">
      <w:r>
        <w:separator/>
      </w:r>
    </w:p>
  </w:endnote>
  <w:endnote w:type="continuationSeparator" w:id="0">
    <w:p w:rsidR="00072E85" w:rsidRDefault="00072E85" w:rsidP="001E22F1">
      <w:r>
        <w:continuationSeparator/>
      </w:r>
    </w:p>
  </w:endnote>
  <w:endnote w:id="1">
    <w:p w:rsidR="00D85BF2" w:rsidRDefault="00D85BF2">
      <w:pPr>
        <w:pStyle w:val="EndnoteText"/>
      </w:pPr>
      <w:r>
        <w:rPr>
          <w:rStyle w:val="EndnoteReference"/>
        </w:rPr>
        <w:endnoteRef/>
      </w:r>
      <w:r>
        <w:t xml:space="preserve"> </w:t>
      </w:r>
      <w:r w:rsidR="00687C56">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2221C1" w:rsidRDefault="002221C1">
      <w:pPr>
        <w:pStyle w:val="EndnoteText"/>
      </w:pPr>
      <w:r>
        <w:rPr>
          <w:rStyle w:val="EndnoteReference"/>
        </w:rPr>
        <w:endnoteRef/>
      </w:r>
      <w:r>
        <w:t xml:space="preserve"> </w:t>
      </w:r>
      <w:r w:rsidRPr="002221C1">
        <w:t>https://www.justice.gov/agencies/chart</w:t>
      </w:r>
    </w:p>
  </w:endnote>
  <w:endnote w:id="3">
    <w:p w:rsidR="00497E16" w:rsidRDefault="00497E16">
      <w:pPr>
        <w:pStyle w:val="EndnoteText"/>
      </w:pPr>
      <w:r>
        <w:rPr>
          <w:rStyle w:val="EndnoteReference"/>
        </w:rPr>
        <w:endnoteRef/>
      </w:r>
      <w:r>
        <w:t xml:space="preserve"> Leadership Directories</w:t>
      </w:r>
    </w:p>
  </w:endnote>
  <w:endnote w:id="4">
    <w:p w:rsidR="00497E16" w:rsidRDefault="00497E16">
      <w:pPr>
        <w:pStyle w:val="EndnoteText"/>
      </w:pPr>
      <w:r>
        <w:rPr>
          <w:rStyle w:val="EndnoteReference"/>
        </w:rPr>
        <w:endnoteRef/>
      </w:r>
      <w:r>
        <w:t xml:space="preserve"> OPM</w:t>
      </w:r>
    </w:p>
  </w:endnote>
  <w:endnote w:id="5">
    <w:p w:rsidR="002C2E8E" w:rsidRDefault="002C2E8E">
      <w:pPr>
        <w:pStyle w:val="EndnoteText"/>
      </w:pPr>
      <w:r>
        <w:rPr>
          <w:rStyle w:val="EndnoteReference"/>
        </w:rPr>
        <w:endnoteRef/>
      </w:r>
      <w:r>
        <w:t xml:space="preserve"> </w:t>
      </w:r>
      <w:r w:rsidRPr="002C2E8E">
        <w:t>https://ballotpedia.org/Susan_B._Carbon</w:t>
      </w:r>
    </w:p>
  </w:endnote>
  <w:endnote w:id="6">
    <w:p w:rsidR="002C2E8E" w:rsidRDefault="002C2E8E">
      <w:pPr>
        <w:pStyle w:val="EndnoteText"/>
      </w:pPr>
      <w:r>
        <w:rPr>
          <w:rStyle w:val="EndnoteReference"/>
        </w:rPr>
        <w:endnoteRef/>
      </w:r>
      <w:r>
        <w:t xml:space="preserve"> </w:t>
      </w:r>
      <w:r w:rsidRPr="002C2E8E">
        <w:t>https://www.vitalvoices.org/about-us/staff</w:t>
      </w:r>
    </w:p>
  </w:endnote>
  <w:endnote w:id="7">
    <w:p w:rsidR="00F837FF" w:rsidRDefault="00F837FF">
      <w:pPr>
        <w:pStyle w:val="EndnoteText"/>
      </w:pPr>
      <w:r>
        <w:rPr>
          <w:rStyle w:val="EndnoteReference"/>
        </w:rPr>
        <w:endnoteRef/>
      </w:r>
      <w:r>
        <w:t xml:space="preserve"> </w:t>
      </w:r>
      <w:r w:rsidRPr="00F837FF">
        <w:t>https://votesmart.org/public-statement/12292/utahs-diane-stuart-reported-out-of-judiciary-committee#.WJzNGfkrKUk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85" w:rsidRDefault="00072E85" w:rsidP="001E22F1">
      <w:r>
        <w:separator/>
      </w:r>
    </w:p>
  </w:footnote>
  <w:footnote w:type="continuationSeparator" w:id="0">
    <w:p w:rsidR="00072E85" w:rsidRDefault="00072E8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687C5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F492DF0"/>
    <w:multiLevelType w:val="hybridMultilevel"/>
    <w:tmpl w:val="B594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75EC3"/>
    <w:multiLevelType w:val="hybridMultilevel"/>
    <w:tmpl w:val="5646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1"/>
  </w:num>
  <w:num w:numId="4">
    <w:abstractNumId w:val="36"/>
  </w:num>
  <w:num w:numId="5">
    <w:abstractNumId w:val="5"/>
  </w:num>
  <w:num w:numId="6">
    <w:abstractNumId w:val="31"/>
  </w:num>
  <w:num w:numId="7">
    <w:abstractNumId w:val="4"/>
  </w:num>
  <w:num w:numId="8">
    <w:abstractNumId w:val="27"/>
  </w:num>
  <w:num w:numId="9">
    <w:abstractNumId w:val="15"/>
  </w:num>
  <w:num w:numId="10">
    <w:abstractNumId w:val="6"/>
  </w:num>
  <w:num w:numId="11">
    <w:abstractNumId w:val="13"/>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8"/>
  </w:num>
  <w:num w:numId="28">
    <w:abstractNumId w:val="16"/>
  </w:num>
  <w:num w:numId="29">
    <w:abstractNumId w:val="19"/>
  </w:num>
  <w:num w:numId="30">
    <w:abstractNumId w:val="26"/>
  </w:num>
  <w:num w:numId="31">
    <w:abstractNumId w:val="33"/>
  </w:num>
  <w:num w:numId="32">
    <w:abstractNumId w:val="34"/>
  </w:num>
  <w:num w:numId="33">
    <w:abstractNumId w:val="9"/>
  </w:num>
  <w:num w:numId="34">
    <w:abstractNumId w:val="0"/>
  </w:num>
  <w:num w:numId="35">
    <w:abstractNumId w:val="25"/>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1ECB"/>
    <w:rsid w:val="00072E85"/>
    <w:rsid w:val="00073701"/>
    <w:rsid w:val="0007480D"/>
    <w:rsid w:val="00076645"/>
    <w:rsid w:val="00080E76"/>
    <w:rsid w:val="000846D6"/>
    <w:rsid w:val="0008706F"/>
    <w:rsid w:val="00087A28"/>
    <w:rsid w:val="000A0629"/>
    <w:rsid w:val="000A0E94"/>
    <w:rsid w:val="000A35C6"/>
    <w:rsid w:val="000A5620"/>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A84"/>
    <w:rsid w:val="00160F21"/>
    <w:rsid w:val="0016537A"/>
    <w:rsid w:val="001658B6"/>
    <w:rsid w:val="00171A70"/>
    <w:rsid w:val="0017272D"/>
    <w:rsid w:val="001727F3"/>
    <w:rsid w:val="00175FCC"/>
    <w:rsid w:val="00177526"/>
    <w:rsid w:val="0018425C"/>
    <w:rsid w:val="001956F0"/>
    <w:rsid w:val="001A375D"/>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1C1"/>
    <w:rsid w:val="00222732"/>
    <w:rsid w:val="00224E61"/>
    <w:rsid w:val="0023261D"/>
    <w:rsid w:val="002375DE"/>
    <w:rsid w:val="00246779"/>
    <w:rsid w:val="00257DBA"/>
    <w:rsid w:val="00262C31"/>
    <w:rsid w:val="002638DC"/>
    <w:rsid w:val="00263CE0"/>
    <w:rsid w:val="002678E9"/>
    <w:rsid w:val="00282909"/>
    <w:rsid w:val="00292D76"/>
    <w:rsid w:val="00297C2A"/>
    <w:rsid w:val="002A71CC"/>
    <w:rsid w:val="002B1860"/>
    <w:rsid w:val="002B3AC4"/>
    <w:rsid w:val="002B44C0"/>
    <w:rsid w:val="002B59FC"/>
    <w:rsid w:val="002C2E8E"/>
    <w:rsid w:val="002C76AB"/>
    <w:rsid w:val="002C7A86"/>
    <w:rsid w:val="002D28DF"/>
    <w:rsid w:val="002E0713"/>
    <w:rsid w:val="002F119A"/>
    <w:rsid w:val="002F204D"/>
    <w:rsid w:val="002F2F32"/>
    <w:rsid w:val="0030193E"/>
    <w:rsid w:val="00315E65"/>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44B0"/>
    <w:rsid w:val="003C56E7"/>
    <w:rsid w:val="003D120B"/>
    <w:rsid w:val="003D4CCB"/>
    <w:rsid w:val="003D5759"/>
    <w:rsid w:val="003E45AC"/>
    <w:rsid w:val="00400F2D"/>
    <w:rsid w:val="00402F79"/>
    <w:rsid w:val="00405D3E"/>
    <w:rsid w:val="00405E4F"/>
    <w:rsid w:val="00411497"/>
    <w:rsid w:val="00414F4B"/>
    <w:rsid w:val="00422D9C"/>
    <w:rsid w:val="00424234"/>
    <w:rsid w:val="00435A07"/>
    <w:rsid w:val="00441ACF"/>
    <w:rsid w:val="004501DE"/>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97E16"/>
    <w:rsid w:val="004A5A1A"/>
    <w:rsid w:val="004B0960"/>
    <w:rsid w:val="004B5D5B"/>
    <w:rsid w:val="004B7829"/>
    <w:rsid w:val="004C0C7A"/>
    <w:rsid w:val="004C0F5B"/>
    <w:rsid w:val="004D28D9"/>
    <w:rsid w:val="004D37D9"/>
    <w:rsid w:val="004D3D04"/>
    <w:rsid w:val="004D6AA7"/>
    <w:rsid w:val="004D7D44"/>
    <w:rsid w:val="004E1C64"/>
    <w:rsid w:val="004E717F"/>
    <w:rsid w:val="004F0E97"/>
    <w:rsid w:val="004F21A0"/>
    <w:rsid w:val="004F4242"/>
    <w:rsid w:val="00500B8F"/>
    <w:rsid w:val="00514128"/>
    <w:rsid w:val="0052182F"/>
    <w:rsid w:val="00521CF6"/>
    <w:rsid w:val="00526017"/>
    <w:rsid w:val="0053247E"/>
    <w:rsid w:val="00532BE2"/>
    <w:rsid w:val="0055292D"/>
    <w:rsid w:val="00562761"/>
    <w:rsid w:val="0056287D"/>
    <w:rsid w:val="00564475"/>
    <w:rsid w:val="005676B7"/>
    <w:rsid w:val="00572669"/>
    <w:rsid w:val="00574039"/>
    <w:rsid w:val="00577F0A"/>
    <w:rsid w:val="0058599E"/>
    <w:rsid w:val="00597346"/>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87C56"/>
    <w:rsid w:val="0069387A"/>
    <w:rsid w:val="006939E5"/>
    <w:rsid w:val="006A4439"/>
    <w:rsid w:val="006B0D7D"/>
    <w:rsid w:val="006B379A"/>
    <w:rsid w:val="006B6253"/>
    <w:rsid w:val="006C14EE"/>
    <w:rsid w:val="006C2A1C"/>
    <w:rsid w:val="006C41B9"/>
    <w:rsid w:val="006E008A"/>
    <w:rsid w:val="006E374B"/>
    <w:rsid w:val="006E50C0"/>
    <w:rsid w:val="007043CA"/>
    <w:rsid w:val="0072243C"/>
    <w:rsid w:val="007237FA"/>
    <w:rsid w:val="00732A91"/>
    <w:rsid w:val="00736EC8"/>
    <w:rsid w:val="007378B7"/>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2B06"/>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007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4941"/>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4601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0AE9"/>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CD6F52"/>
    <w:rsid w:val="00CE18F8"/>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4BAE"/>
    <w:rsid w:val="00D85BF2"/>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D69AC"/>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CC4"/>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37FF"/>
    <w:rsid w:val="00F84D65"/>
    <w:rsid w:val="00F8798D"/>
    <w:rsid w:val="00F906D0"/>
    <w:rsid w:val="00F9394B"/>
    <w:rsid w:val="00FA4096"/>
    <w:rsid w:val="00FA58FD"/>
    <w:rsid w:val="00FB1139"/>
    <w:rsid w:val="00FB2965"/>
    <w:rsid w:val="00FC0DC5"/>
    <w:rsid w:val="00FC3EDE"/>
    <w:rsid w:val="00FD0E31"/>
    <w:rsid w:val="00FD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92514127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737785"/>
    <w:rsid w:val="008638AA"/>
    <w:rsid w:val="0087154F"/>
    <w:rsid w:val="008F1F7B"/>
    <w:rsid w:val="008F5F77"/>
    <w:rsid w:val="00992B17"/>
    <w:rsid w:val="00A64EE8"/>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89AD5AF1-1C4C-4F24-812A-34510477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2017-06-30T16:32:00Z</dcterms:created>
  <dcterms:modified xsi:type="dcterms:W3CDTF">2017-08-23T19:23:00Z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