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272D" w:rsidRPr="00224D1E" w:rsidRDefault="0017272D" w:rsidP="0017272D">
      <w:pPr>
        <w:pStyle w:val="Heading1"/>
        <w:spacing w:after="0"/>
        <w:rPr>
          <w:rFonts w:asciiTheme="majorHAnsi" w:hAnsiTheme="majorHAnsi" w:cstheme="majorHAnsi"/>
          <w:b w:val="0"/>
          <w:sz w:val="20"/>
          <w:szCs w:val="22"/>
        </w:rPr>
      </w:pPr>
      <w:bookmarkStart w:id="0" w:name="_Toc143586611"/>
      <w:r w:rsidRPr="00224D1E">
        <w:rPr>
          <w:rFonts w:asciiTheme="majorHAnsi" w:hAnsiTheme="majorHAnsi" w:cstheme="majorHAnsi"/>
          <w:b w:val="0"/>
          <w:sz w:val="20"/>
          <w:szCs w:val="22"/>
        </w:rPr>
        <w:t>POSITION DESCRIPTION</w:t>
      </w:r>
    </w:p>
    <w:p w:rsidR="006561E4" w:rsidRPr="007443F1" w:rsidRDefault="006561E4" w:rsidP="006561E4">
      <w:pPr>
        <w:keepNext/>
        <w:keepLines/>
        <w:pBdr>
          <w:bottom w:val="single" w:sz="4" w:space="1" w:color="003055" w:themeColor="text1"/>
        </w:pBdr>
        <w:tabs>
          <w:tab w:val="left" w:pos="4016"/>
        </w:tabs>
        <w:spacing w:before="120" w:after="120"/>
        <w:outlineLvl w:val="0"/>
        <w:rPr>
          <w:rFonts w:ascii="Arial" w:eastAsiaTheme="majorEastAsia" w:hAnsi="Arial" w:cstheme="majorBidi"/>
          <w:b/>
          <w:bCs/>
          <w:caps/>
          <w:sz w:val="26"/>
          <w:szCs w:val="24"/>
        </w:rPr>
      </w:pPr>
      <w:bookmarkStart w:id="1" w:name="_Toc465846355"/>
      <w:r w:rsidRPr="007443F1">
        <w:rPr>
          <w:rFonts w:ascii="Arial" w:eastAsiaTheme="majorEastAsia" w:hAnsi="Arial" w:cstheme="majorBidi"/>
          <w:b/>
          <w:bCs/>
          <w:caps/>
          <w:sz w:val="26"/>
          <w:szCs w:val="24"/>
        </w:rPr>
        <w:t>Director for operational test and evaluation, Department of defense</w:t>
      </w:r>
      <w:bookmarkEnd w:id="1"/>
    </w:p>
    <w:p w:rsidR="00661AE5" w:rsidRPr="00224D1E" w:rsidRDefault="00661AE5" w:rsidP="00661AE5">
      <w:pPr>
        <w:rPr>
          <w:rFonts w:asciiTheme="majorHAnsi" w:hAnsiTheme="majorHAnsi" w:cstheme="majorHAnsi"/>
        </w:rPr>
      </w:pPr>
    </w:p>
    <w:tbl>
      <w:tblPr>
        <w:tblStyle w:val="TableGrid"/>
        <w:tblW w:w="0" w:type="auto"/>
        <w:tblInd w:w="108" w:type="dxa"/>
        <w:tblCellMar>
          <w:top w:w="58" w:type="dxa"/>
          <w:left w:w="115" w:type="dxa"/>
          <w:bottom w:w="58" w:type="dxa"/>
          <w:right w:w="115" w:type="dxa"/>
        </w:tblCellMar>
        <w:tblLook w:val="04A0" w:firstRow="1" w:lastRow="0" w:firstColumn="1" w:lastColumn="0" w:noHBand="0" w:noVBand="1"/>
      </w:tblPr>
      <w:tblGrid>
        <w:gridCol w:w="2625"/>
        <w:gridCol w:w="6837"/>
      </w:tblGrid>
      <w:tr w:rsidR="006561E4" w:rsidRPr="00CA6CC6" w:rsidTr="00CA6CC6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3055" w:themeFill="text1"/>
          </w:tcPr>
          <w:p w:rsidR="006561E4" w:rsidRPr="00CA6CC6" w:rsidRDefault="006561E4" w:rsidP="00721828">
            <w:pPr>
              <w:contextualSpacing/>
              <w:jc w:val="center"/>
              <w:rPr>
                <w:rFonts w:asciiTheme="majorHAnsi" w:hAnsiTheme="majorHAnsi" w:cstheme="majorHAnsi"/>
                <w:b/>
              </w:rPr>
            </w:pPr>
            <w:r w:rsidRPr="00CA6CC6">
              <w:rPr>
                <w:rFonts w:asciiTheme="majorHAnsi" w:hAnsiTheme="majorHAnsi" w:cstheme="majorHAnsi"/>
                <w:b/>
              </w:rPr>
              <w:t>OVERVIEW</w:t>
            </w:r>
          </w:p>
        </w:tc>
      </w:tr>
      <w:tr w:rsidR="006561E4" w:rsidRPr="00CA6CC6" w:rsidTr="00CA6CC6">
        <w:tc>
          <w:tcPr>
            <w:tcW w:w="26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561E4" w:rsidRPr="00CA6CC6" w:rsidRDefault="006561E4" w:rsidP="00721828">
            <w:pPr>
              <w:contextualSpacing/>
              <w:rPr>
                <w:rFonts w:asciiTheme="majorHAnsi" w:hAnsiTheme="majorHAnsi" w:cstheme="majorHAnsi"/>
              </w:rPr>
            </w:pPr>
            <w:r w:rsidRPr="00CA6CC6">
              <w:rPr>
                <w:rFonts w:asciiTheme="majorHAnsi" w:hAnsiTheme="majorHAnsi" w:cstheme="majorHAnsi"/>
              </w:rPr>
              <w:t>Senate Committee</w:t>
            </w:r>
          </w:p>
        </w:tc>
        <w:tc>
          <w:tcPr>
            <w:tcW w:w="68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61E4" w:rsidRPr="00CA6CC6" w:rsidRDefault="006561E4" w:rsidP="00721828">
            <w:pPr>
              <w:contextualSpacing/>
              <w:rPr>
                <w:rFonts w:asciiTheme="majorHAnsi" w:hAnsiTheme="majorHAnsi" w:cstheme="majorHAnsi"/>
                <w:bCs/>
              </w:rPr>
            </w:pPr>
            <w:r w:rsidRPr="00CA6CC6">
              <w:rPr>
                <w:rFonts w:asciiTheme="majorHAnsi" w:hAnsiTheme="majorHAnsi" w:cstheme="majorHAnsi"/>
                <w:bCs/>
              </w:rPr>
              <w:t>Armed Services</w:t>
            </w:r>
          </w:p>
        </w:tc>
      </w:tr>
      <w:tr w:rsidR="006561E4" w:rsidRPr="00CA6CC6" w:rsidTr="00CA6CC6">
        <w:tc>
          <w:tcPr>
            <w:tcW w:w="26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561E4" w:rsidRPr="00CA6CC6" w:rsidRDefault="006561E4" w:rsidP="00721828">
            <w:pPr>
              <w:contextualSpacing/>
              <w:rPr>
                <w:rFonts w:asciiTheme="majorHAnsi" w:hAnsiTheme="majorHAnsi" w:cstheme="majorHAnsi"/>
              </w:rPr>
            </w:pPr>
            <w:r w:rsidRPr="00CA6CC6">
              <w:rPr>
                <w:rFonts w:asciiTheme="majorHAnsi" w:hAnsiTheme="majorHAnsi" w:cstheme="majorHAnsi"/>
              </w:rPr>
              <w:t>Agency Mission</w:t>
            </w:r>
          </w:p>
        </w:tc>
        <w:tc>
          <w:tcPr>
            <w:tcW w:w="68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61E4" w:rsidRPr="00CA6CC6" w:rsidRDefault="006561E4" w:rsidP="00721828">
            <w:pPr>
              <w:contextualSpacing/>
              <w:rPr>
                <w:rFonts w:asciiTheme="majorHAnsi" w:hAnsiTheme="majorHAnsi" w:cstheme="majorHAnsi"/>
              </w:rPr>
            </w:pPr>
            <w:r w:rsidRPr="00CA6CC6">
              <w:rPr>
                <w:rFonts w:asciiTheme="majorHAnsi" w:hAnsiTheme="majorHAnsi" w:cstheme="majorHAnsi"/>
                <w:bCs/>
              </w:rPr>
              <w:t>The mission of the Department of Defense is to provide the military forces needed to deter war and to protect the security of our country.</w:t>
            </w:r>
          </w:p>
        </w:tc>
      </w:tr>
      <w:tr w:rsidR="006561E4" w:rsidRPr="00CA6CC6" w:rsidTr="00CA6CC6">
        <w:tc>
          <w:tcPr>
            <w:tcW w:w="26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561E4" w:rsidRPr="00CA6CC6" w:rsidRDefault="006561E4" w:rsidP="00721828">
            <w:pPr>
              <w:contextualSpacing/>
              <w:rPr>
                <w:rFonts w:asciiTheme="majorHAnsi" w:hAnsiTheme="majorHAnsi" w:cstheme="majorHAnsi"/>
              </w:rPr>
            </w:pPr>
            <w:r w:rsidRPr="00CA6CC6">
              <w:rPr>
                <w:rFonts w:asciiTheme="majorHAnsi" w:hAnsiTheme="majorHAnsi" w:cstheme="majorHAnsi"/>
              </w:rPr>
              <w:t>Position Overview</w:t>
            </w:r>
          </w:p>
        </w:tc>
        <w:tc>
          <w:tcPr>
            <w:tcW w:w="68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61E4" w:rsidRPr="00CA6CC6" w:rsidRDefault="006561E4" w:rsidP="00721828">
            <w:pPr>
              <w:contextualSpacing/>
              <w:rPr>
                <w:rFonts w:asciiTheme="majorHAnsi" w:hAnsiTheme="majorHAnsi" w:cstheme="majorHAnsi"/>
              </w:rPr>
            </w:pPr>
            <w:r w:rsidRPr="00CA6CC6">
              <w:rPr>
                <w:rFonts w:asciiTheme="majorHAnsi" w:hAnsiTheme="majorHAnsi" w:cstheme="majorHAnsi"/>
                <w:bCs/>
              </w:rPr>
              <w:t>The director for operational test and evaluation (DOT&amp;E) is the principal staff assistant and senior advisor to the secretary of Defense on operational test and evaluation (OT&amp;E) in the Department of Defense.</w:t>
            </w:r>
          </w:p>
        </w:tc>
      </w:tr>
      <w:tr w:rsidR="006561E4" w:rsidRPr="00CA6CC6" w:rsidTr="00CA6CC6">
        <w:tc>
          <w:tcPr>
            <w:tcW w:w="26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561E4" w:rsidRPr="00CA6CC6" w:rsidRDefault="006561E4" w:rsidP="00721828">
            <w:pPr>
              <w:contextualSpacing/>
              <w:rPr>
                <w:rFonts w:asciiTheme="majorHAnsi" w:hAnsiTheme="majorHAnsi" w:cstheme="majorHAnsi"/>
              </w:rPr>
            </w:pPr>
            <w:r w:rsidRPr="00CA6CC6">
              <w:rPr>
                <w:rFonts w:asciiTheme="majorHAnsi" w:hAnsiTheme="majorHAnsi" w:cstheme="majorHAnsi"/>
              </w:rPr>
              <w:t>Compensation</w:t>
            </w:r>
          </w:p>
        </w:tc>
        <w:tc>
          <w:tcPr>
            <w:tcW w:w="68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61E4" w:rsidRPr="00CA6CC6" w:rsidRDefault="001B5A48" w:rsidP="00721828">
            <w:pPr>
              <w:contextualSpacing/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Level IV $155,500</w:t>
            </w:r>
            <w:r w:rsidR="006561E4" w:rsidRPr="00CA6CC6">
              <w:rPr>
                <w:rFonts w:asciiTheme="majorHAnsi" w:hAnsiTheme="majorHAnsi" w:cstheme="majorHAnsi"/>
                <w:bCs/>
              </w:rPr>
              <w:t xml:space="preserve"> (5 U.S.C. § 5315)</w:t>
            </w:r>
            <w:r w:rsidR="00493A34" w:rsidRPr="00CA6CC6">
              <w:rPr>
                <w:rStyle w:val="EndnoteReference"/>
                <w:rFonts w:asciiTheme="majorHAnsi" w:hAnsiTheme="majorHAnsi" w:cstheme="majorHAnsi"/>
                <w:bCs/>
              </w:rPr>
              <w:endnoteReference w:id="1"/>
            </w:r>
          </w:p>
        </w:tc>
      </w:tr>
      <w:tr w:rsidR="006561E4" w:rsidRPr="00CA6CC6" w:rsidTr="00CA6CC6">
        <w:tc>
          <w:tcPr>
            <w:tcW w:w="26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561E4" w:rsidRPr="00CA6CC6" w:rsidRDefault="006561E4" w:rsidP="00721828">
            <w:pPr>
              <w:contextualSpacing/>
              <w:rPr>
                <w:rFonts w:asciiTheme="majorHAnsi" w:hAnsiTheme="majorHAnsi" w:cstheme="majorHAnsi"/>
              </w:rPr>
            </w:pPr>
            <w:r w:rsidRPr="00CA6CC6">
              <w:rPr>
                <w:rFonts w:asciiTheme="majorHAnsi" w:hAnsiTheme="majorHAnsi" w:cstheme="majorHAnsi"/>
              </w:rPr>
              <w:t>Position Reports to</w:t>
            </w:r>
          </w:p>
        </w:tc>
        <w:tc>
          <w:tcPr>
            <w:tcW w:w="68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61E4" w:rsidRPr="00CA6CC6" w:rsidRDefault="006561E4" w:rsidP="00CA6CC6">
            <w:pPr>
              <w:contextualSpacing/>
              <w:rPr>
                <w:rFonts w:asciiTheme="majorHAnsi" w:hAnsiTheme="majorHAnsi" w:cstheme="majorHAnsi"/>
              </w:rPr>
            </w:pPr>
            <w:r w:rsidRPr="00CA6CC6">
              <w:rPr>
                <w:rFonts w:asciiTheme="majorHAnsi" w:hAnsiTheme="majorHAnsi" w:cstheme="majorHAnsi"/>
              </w:rPr>
              <w:t xml:space="preserve">Provides independent assessments to the secretary of </w:t>
            </w:r>
            <w:r w:rsidR="00CA6CC6" w:rsidRPr="00CA6CC6">
              <w:rPr>
                <w:rFonts w:asciiTheme="majorHAnsi" w:hAnsiTheme="majorHAnsi" w:cstheme="majorHAnsi"/>
              </w:rPr>
              <w:t>defense and the undersecretary of d</w:t>
            </w:r>
            <w:r w:rsidRPr="00CA6CC6">
              <w:rPr>
                <w:rFonts w:asciiTheme="majorHAnsi" w:hAnsiTheme="majorHAnsi" w:cstheme="majorHAnsi"/>
              </w:rPr>
              <w:t xml:space="preserve">efense for acquisition, technology and </w:t>
            </w:r>
            <w:r w:rsidR="00CA6CC6" w:rsidRPr="00CA6CC6">
              <w:rPr>
                <w:rFonts w:asciiTheme="majorHAnsi" w:hAnsiTheme="majorHAnsi" w:cstheme="majorHAnsi"/>
              </w:rPr>
              <w:t>logistics</w:t>
            </w:r>
            <w:r w:rsidRPr="00CA6CC6">
              <w:rPr>
                <w:rFonts w:asciiTheme="majorHAnsi" w:hAnsiTheme="majorHAnsi" w:cstheme="majorHAnsi"/>
              </w:rPr>
              <w:t>. Director’s reports, by statute, g</w:t>
            </w:r>
            <w:r w:rsidR="00CA6CC6" w:rsidRPr="00CA6CC6">
              <w:rPr>
                <w:rFonts w:asciiTheme="majorHAnsi" w:hAnsiTheme="majorHAnsi" w:cstheme="majorHAnsi"/>
              </w:rPr>
              <w:t>o directly to the secretary of d</w:t>
            </w:r>
            <w:r w:rsidRPr="00CA6CC6">
              <w:rPr>
                <w:rFonts w:asciiTheme="majorHAnsi" w:hAnsiTheme="majorHAnsi" w:cstheme="majorHAnsi"/>
              </w:rPr>
              <w:t>efense and Congress.</w:t>
            </w:r>
          </w:p>
        </w:tc>
      </w:tr>
      <w:tr w:rsidR="006561E4" w:rsidRPr="00CA6CC6" w:rsidTr="00CA6CC6">
        <w:trPr>
          <w:trHeight w:val="342"/>
        </w:trPr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3055" w:themeFill="text1"/>
          </w:tcPr>
          <w:p w:rsidR="006561E4" w:rsidRPr="00CA6CC6" w:rsidRDefault="006561E4" w:rsidP="00721828">
            <w:pPr>
              <w:contextualSpacing/>
              <w:jc w:val="center"/>
              <w:rPr>
                <w:rFonts w:asciiTheme="majorHAnsi" w:hAnsiTheme="majorHAnsi" w:cstheme="majorHAnsi"/>
                <w:b/>
              </w:rPr>
            </w:pPr>
            <w:r w:rsidRPr="00CA6CC6">
              <w:rPr>
                <w:rFonts w:asciiTheme="majorHAnsi" w:hAnsiTheme="majorHAnsi" w:cstheme="majorHAnsi"/>
                <w:b/>
              </w:rPr>
              <w:t>RESPONSIBILITIES</w:t>
            </w:r>
          </w:p>
        </w:tc>
      </w:tr>
      <w:tr w:rsidR="006561E4" w:rsidRPr="00CA6CC6" w:rsidTr="00CA6CC6">
        <w:tc>
          <w:tcPr>
            <w:tcW w:w="26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561E4" w:rsidRPr="00CA6CC6" w:rsidRDefault="006561E4" w:rsidP="00721828">
            <w:pPr>
              <w:contextualSpacing/>
              <w:rPr>
                <w:rFonts w:asciiTheme="majorHAnsi" w:hAnsiTheme="majorHAnsi" w:cstheme="majorHAnsi"/>
              </w:rPr>
            </w:pPr>
            <w:r w:rsidRPr="00CA6CC6">
              <w:rPr>
                <w:rFonts w:asciiTheme="majorHAnsi" w:hAnsiTheme="majorHAnsi" w:cstheme="majorHAnsi"/>
              </w:rPr>
              <w:t>Management Scope</w:t>
            </w:r>
          </w:p>
        </w:tc>
        <w:tc>
          <w:tcPr>
            <w:tcW w:w="68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61E4" w:rsidRPr="00CA6CC6" w:rsidRDefault="00493A34" w:rsidP="00721828">
            <w:pPr>
              <w:rPr>
                <w:rFonts w:asciiTheme="majorHAnsi" w:hAnsiTheme="majorHAnsi" w:cstheme="majorHAnsi"/>
              </w:rPr>
            </w:pPr>
            <w:r w:rsidRPr="00CA6CC6">
              <w:rPr>
                <w:rFonts w:asciiTheme="majorHAnsi" w:hAnsiTheme="majorHAnsi" w:cstheme="majorHAnsi"/>
                <w:bCs/>
              </w:rPr>
              <w:t xml:space="preserve">The DOD budget was approximately $576 billion for fiscal 2016. The DOD has more than </w:t>
            </w:r>
            <w:r w:rsidRPr="00CA6CC6">
              <w:rPr>
                <w:rFonts w:asciiTheme="majorHAnsi" w:hAnsiTheme="majorHAnsi" w:cstheme="majorHAnsi"/>
              </w:rPr>
              <w:t xml:space="preserve">2.1 million active and reserve service members and 742,000 civilian personnel. </w:t>
            </w:r>
            <w:r w:rsidR="006561E4" w:rsidRPr="00CA6CC6">
              <w:rPr>
                <w:rFonts w:asciiTheme="majorHAnsi" w:hAnsiTheme="majorHAnsi" w:cstheme="majorHAnsi"/>
              </w:rPr>
              <w:t>The director for operational test and evaluation manages the Office of the Director for Operational Test and Evaluation budget of approximately $200 million.</w:t>
            </w:r>
          </w:p>
        </w:tc>
      </w:tr>
      <w:tr w:rsidR="006561E4" w:rsidRPr="00CA6CC6" w:rsidTr="00CA6CC6">
        <w:tc>
          <w:tcPr>
            <w:tcW w:w="26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561E4" w:rsidRPr="00CA6CC6" w:rsidRDefault="006561E4" w:rsidP="00721828">
            <w:pPr>
              <w:contextualSpacing/>
              <w:rPr>
                <w:rFonts w:asciiTheme="majorHAnsi" w:hAnsiTheme="majorHAnsi" w:cstheme="majorHAnsi"/>
              </w:rPr>
            </w:pPr>
            <w:r w:rsidRPr="00CA6CC6">
              <w:rPr>
                <w:rFonts w:asciiTheme="majorHAnsi" w:hAnsiTheme="majorHAnsi" w:cstheme="majorHAnsi"/>
              </w:rPr>
              <w:t>Primary Responsibilities</w:t>
            </w:r>
          </w:p>
        </w:tc>
        <w:tc>
          <w:tcPr>
            <w:tcW w:w="68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61E4" w:rsidRPr="00CA6CC6" w:rsidRDefault="006561E4" w:rsidP="006561E4">
            <w:pPr>
              <w:numPr>
                <w:ilvl w:val="0"/>
                <w:numId w:val="34"/>
              </w:numPr>
              <w:contextualSpacing/>
              <w:rPr>
                <w:rFonts w:asciiTheme="majorHAnsi" w:eastAsia="Calibri" w:hAnsiTheme="majorHAnsi" w:cstheme="majorHAnsi"/>
              </w:rPr>
            </w:pPr>
            <w:r w:rsidRPr="00CA6CC6">
              <w:rPr>
                <w:rFonts w:asciiTheme="majorHAnsi" w:eastAsia="Calibri" w:hAnsiTheme="majorHAnsi" w:cstheme="majorHAnsi"/>
              </w:rPr>
              <w:t>Serves as the principal staff assistant and senior advisor to the secretary of Defense on operational test and evaluation and live-fire test and evaluation within the Department of Defense.</w:t>
            </w:r>
          </w:p>
          <w:p w:rsidR="00CA6CC6" w:rsidRPr="00CA6CC6" w:rsidRDefault="00CA6CC6" w:rsidP="00CA6CC6">
            <w:pPr>
              <w:numPr>
                <w:ilvl w:val="0"/>
                <w:numId w:val="34"/>
              </w:numPr>
              <w:contextualSpacing/>
              <w:rPr>
                <w:rFonts w:asciiTheme="majorHAnsi" w:eastAsia="Calibri" w:hAnsiTheme="majorHAnsi" w:cstheme="majorHAnsi"/>
              </w:rPr>
            </w:pPr>
            <w:r w:rsidRPr="00CA6CC6">
              <w:rPr>
                <w:rFonts w:asciiTheme="majorHAnsi" w:eastAsia="Calibri" w:hAnsiTheme="majorHAnsi" w:cstheme="majorHAnsi"/>
              </w:rPr>
              <w:t>Provides independent assessments to the Secretary of Defense, the undersecretary of Defense for acquisition, technology and logistics and Congress.</w:t>
            </w:r>
          </w:p>
          <w:p w:rsidR="00CA6CC6" w:rsidRPr="00CA6CC6" w:rsidRDefault="00CA6CC6" w:rsidP="00CA6CC6">
            <w:pPr>
              <w:numPr>
                <w:ilvl w:val="0"/>
                <w:numId w:val="34"/>
              </w:numPr>
              <w:contextualSpacing/>
              <w:rPr>
                <w:rFonts w:asciiTheme="majorHAnsi" w:hAnsiTheme="majorHAnsi" w:cstheme="majorHAnsi"/>
              </w:rPr>
            </w:pPr>
            <w:r w:rsidRPr="00CA6CC6">
              <w:rPr>
                <w:rFonts w:asciiTheme="majorHAnsi" w:hAnsiTheme="majorHAnsi" w:cstheme="majorHAnsi"/>
              </w:rPr>
              <w:t>Oversees the operation of the following subordinate organizations:</w:t>
            </w:r>
          </w:p>
          <w:p w:rsidR="00CA6CC6" w:rsidRPr="00CA6CC6" w:rsidRDefault="00CA6CC6" w:rsidP="00CA6CC6">
            <w:pPr>
              <w:numPr>
                <w:ilvl w:val="0"/>
                <w:numId w:val="43"/>
              </w:numPr>
              <w:rPr>
                <w:rFonts w:asciiTheme="majorHAnsi" w:hAnsiTheme="majorHAnsi" w:cstheme="majorHAnsi"/>
                <w:color w:val="252525"/>
              </w:rPr>
            </w:pPr>
            <w:r w:rsidRPr="00CA6CC6">
              <w:rPr>
                <w:rFonts w:asciiTheme="majorHAnsi" w:hAnsiTheme="majorHAnsi" w:cstheme="majorHAnsi"/>
                <w:color w:val="252525"/>
              </w:rPr>
              <w:t xml:space="preserve">Air Warfare Joint Test and Evaluation </w:t>
            </w:r>
          </w:p>
          <w:p w:rsidR="00CA6CC6" w:rsidRPr="00CA6CC6" w:rsidRDefault="00CA6CC6" w:rsidP="00CA6CC6">
            <w:pPr>
              <w:numPr>
                <w:ilvl w:val="0"/>
                <w:numId w:val="43"/>
              </w:numPr>
              <w:rPr>
                <w:rFonts w:asciiTheme="majorHAnsi" w:hAnsiTheme="majorHAnsi" w:cstheme="majorHAnsi"/>
                <w:color w:val="252525"/>
              </w:rPr>
            </w:pPr>
            <w:r w:rsidRPr="00CA6CC6">
              <w:rPr>
                <w:rFonts w:asciiTheme="majorHAnsi" w:hAnsiTheme="majorHAnsi" w:cstheme="majorHAnsi"/>
                <w:color w:val="252525"/>
              </w:rPr>
              <w:t xml:space="preserve">Land and Expeditionary Warfare/Integrated Resource Analysis Team/Test and Evaluation Threat Resource Activity </w:t>
            </w:r>
          </w:p>
          <w:p w:rsidR="00CA6CC6" w:rsidRPr="00CA6CC6" w:rsidRDefault="00CA6CC6" w:rsidP="00CA6CC6">
            <w:pPr>
              <w:numPr>
                <w:ilvl w:val="0"/>
                <w:numId w:val="43"/>
              </w:numPr>
              <w:rPr>
                <w:rFonts w:asciiTheme="majorHAnsi" w:hAnsiTheme="majorHAnsi" w:cstheme="majorHAnsi"/>
                <w:color w:val="252525"/>
              </w:rPr>
            </w:pPr>
            <w:r w:rsidRPr="00CA6CC6">
              <w:rPr>
                <w:rFonts w:asciiTheme="majorHAnsi" w:hAnsiTheme="majorHAnsi" w:cstheme="majorHAnsi"/>
                <w:color w:val="252525"/>
              </w:rPr>
              <w:t xml:space="preserve">Live Fire Test and Evaluation </w:t>
            </w:r>
          </w:p>
          <w:p w:rsidR="00CA6CC6" w:rsidRPr="00CA6CC6" w:rsidRDefault="00CA6CC6" w:rsidP="00CA6CC6">
            <w:pPr>
              <w:numPr>
                <w:ilvl w:val="0"/>
                <w:numId w:val="43"/>
              </w:numPr>
              <w:rPr>
                <w:rFonts w:asciiTheme="majorHAnsi" w:hAnsiTheme="majorHAnsi" w:cstheme="majorHAnsi"/>
                <w:color w:val="252525"/>
              </w:rPr>
            </w:pPr>
            <w:r w:rsidRPr="00CA6CC6">
              <w:rPr>
                <w:rFonts w:asciiTheme="majorHAnsi" w:hAnsiTheme="majorHAnsi" w:cstheme="majorHAnsi"/>
                <w:color w:val="252525"/>
              </w:rPr>
              <w:t>Naval Warfare</w:t>
            </w:r>
          </w:p>
          <w:p w:rsidR="00CA6CC6" w:rsidRPr="00CA6CC6" w:rsidRDefault="00CA6CC6" w:rsidP="00CA6CC6">
            <w:pPr>
              <w:numPr>
                <w:ilvl w:val="0"/>
                <w:numId w:val="43"/>
              </w:numPr>
              <w:rPr>
                <w:rFonts w:asciiTheme="majorHAnsi" w:hAnsiTheme="majorHAnsi" w:cstheme="majorHAnsi"/>
                <w:color w:val="252525"/>
              </w:rPr>
            </w:pPr>
            <w:r w:rsidRPr="00CA6CC6">
              <w:rPr>
                <w:rFonts w:asciiTheme="majorHAnsi" w:hAnsiTheme="majorHAnsi" w:cstheme="majorHAnsi"/>
                <w:color w:val="252525"/>
              </w:rPr>
              <w:t>Net-Centric and Space Systems</w:t>
            </w:r>
          </w:p>
          <w:p w:rsidR="006561E4" w:rsidRPr="00CA6CC6" w:rsidRDefault="006561E4" w:rsidP="006561E4">
            <w:pPr>
              <w:numPr>
                <w:ilvl w:val="0"/>
                <w:numId w:val="34"/>
              </w:numPr>
              <w:contextualSpacing/>
              <w:rPr>
                <w:rFonts w:asciiTheme="majorHAnsi" w:eastAsia="Calibri" w:hAnsiTheme="majorHAnsi" w:cstheme="majorHAnsi"/>
              </w:rPr>
            </w:pPr>
            <w:r w:rsidRPr="00CA6CC6">
              <w:rPr>
                <w:rFonts w:asciiTheme="majorHAnsi" w:eastAsia="Calibri" w:hAnsiTheme="majorHAnsi" w:cstheme="majorHAnsi"/>
              </w:rPr>
              <w:t xml:space="preserve">Prescribes DOD operational test and evaluation as well as live fire test and evaluation policy and procedures. </w:t>
            </w:r>
          </w:p>
          <w:p w:rsidR="006561E4" w:rsidRPr="00CA6CC6" w:rsidRDefault="006561E4" w:rsidP="006561E4">
            <w:pPr>
              <w:numPr>
                <w:ilvl w:val="0"/>
                <w:numId w:val="34"/>
              </w:numPr>
              <w:contextualSpacing/>
              <w:rPr>
                <w:rFonts w:asciiTheme="majorHAnsi" w:eastAsia="Calibri" w:hAnsiTheme="majorHAnsi" w:cstheme="majorHAnsi"/>
              </w:rPr>
            </w:pPr>
            <w:r w:rsidRPr="00CA6CC6">
              <w:rPr>
                <w:rFonts w:asciiTheme="majorHAnsi" w:eastAsia="Calibri" w:hAnsiTheme="majorHAnsi" w:cstheme="majorHAnsi"/>
              </w:rPr>
              <w:lastRenderedPageBreak/>
              <w:t>Reviews and analyzes operational test and evaluation and live-fire test and evaluation results for each major DOD acquisition program.</w:t>
            </w:r>
          </w:p>
          <w:p w:rsidR="006561E4" w:rsidRPr="00CA6CC6" w:rsidRDefault="006561E4" w:rsidP="006561E4">
            <w:pPr>
              <w:numPr>
                <w:ilvl w:val="0"/>
                <w:numId w:val="34"/>
              </w:numPr>
              <w:contextualSpacing/>
              <w:rPr>
                <w:rFonts w:asciiTheme="majorHAnsi" w:eastAsia="Calibri" w:hAnsiTheme="majorHAnsi" w:cstheme="majorHAnsi"/>
              </w:rPr>
            </w:pPr>
            <w:r w:rsidRPr="00CA6CC6">
              <w:rPr>
                <w:rFonts w:asciiTheme="majorHAnsi" w:eastAsia="Calibri" w:hAnsiTheme="majorHAnsi" w:cstheme="majorHAnsi"/>
              </w:rPr>
              <w:t>Makes budgetary and financial recommendations to the secretary of Defense regarding operational test and evaluation.</w:t>
            </w:r>
          </w:p>
          <w:p w:rsidR="006561E4" w:rsidRPr="00CA6CC6" w:rsidRDefault="006561E4" w:rsidP="006561E4">
            <w:pPr>
              <w:numPr>
                <w:ilvl w:val="0"/>
                <w:numId w:val="34"/>
              </w:numPr>
              <w:contextualSpacing/>
              <w:rPr>
                <w:rFonts w:asciiTheme="majorHAnsi" w:eastAsia="Calibri" w:hAnsiTheme="majorHAnsi" w:cstheme="majorHAnsi"/>
              </w:rPr>
            </w:pPr>
            <w:r w:rsidRPr="00CA6CC6">
              <w:rPr>
                <w:rFonts w:asciiTheme="majorHAnsi" w:eastAsia="Calibri" w:hAnsiTheme="majorHAnsi" w:cstheme="majorHAnsi"/>
              </w:rPr>
              <w:t>Oversees major DOD acquisition programs to ensure operational test and evaluation is adequate to confirm operational effectiveness and suitability of the defense system in combat use.</w:t>
            </w:r>
          </w:p>
          <w:p w:rsidR="006561E4" w:rsidRPr="00CA6CC6" w:rsidRDefault="006561E4" w:rsidP="006561E4">
            <w:pPr>
              <w:numPr>
                <w:ilvl w:val="0"/>
                <w:numId w:val="34"/>
              </w:numPr>
              <w:contextualSpacing/>
              <w:rPr>
                <w:rFonts w:asciiTheme="majorHAnsi" w:eastAsia="Calibri" w:hAnsiTheme="majorHAnsi" w:cstheme="majorHAnsi"/>
              </w:rPr>
            </w:pPr>
            <w:r w:rsidRPr="00CA6CC6">
              <w:rPr>
                <w:rFonts w:asciiTheme="majorHAnsi" w:eastAsia="Calibri" w:hAnsiTheme="majorHAnsi" w:cstheme="majorHAnsi"/>
              </w:rPr>
              <w:t>Manages the Office of the Director for Operational Test and Evaluation budget of approximately $200 million.</w:t>
            </w:r>
          </w:p>
          <w:p w:rsidR="006561E4" w:rsidRPr="00CA6CC6" w:rsidRDefault="006561E4" w:rsidP="006561E4">
            <w:pPr>
              <w:numPr>
                <w:ilvl w:val="0"/>
                <w:numId w:val="34"/>
              </w:numPr>
              <w:contextualSpacing/>
              <w:rPr>
                <w:rFonts w:asciiTheme="majorHAnsi" w:eastAsia="Calibri" w:hAnsiTheme="majorHAnsi" w:cstheme="majorHAnsi"/>
              </w:rPr>
            </w:pPr>
            <w:r w:rsidRPr="00CA6CC6">
              <w:rPr>
                <w:rFonts w:asciiTheme="majorHAnsi" w:eastAsia="Calibri" w:hAnsiTheme="majorHAnsi" w:cstheme="majorHAnsi"/>
              </w:rPr>
              <w:t>Reports annually to Congress on operational test and evaluation and live-fire test and evaluation.</w:t>
            </w:r>
          </w:p>
          <w:p w:rsidR="006561E4" w:rsidRPr="00CA6CC6" w:rsidRDefault="006561E4" w:rsidP="006561E4">
            <w:pPr>
              <w:numPr>
                <w:ilvl w:val="0"/>
                <w:numId w:val="34"/>
              </w:numPr>
              <w:contextualSpacing/>
              <w:rPr>
                <w:rFonts w:asciiTheme="majorHAnsi" w:eastAsia="Calibri" w:hAnsiTheme="majorHAnsi" w:cstheme="majorHAnsi"/>
              </w:rPr>
            </w:pPr>
            <w:r w:rsidRPr="00CA6CC6">
              <w:rPr>
                <w:rFonts w:asciiTheme="majorHAnsi" w:eastAsia="Calibri" w:hAnsiTheme="majorHAnsi" w:cstheme="majorHAnsi"/>
              </w:rPr>
              <w:t>Serves as a member of the Defense Acquisition Board and Info Tech Acquisition Board.</w:t>
            </w:r>
          </w:p>
          <w:p w:rsidR="006561E4" w:rsidRPr="00CA6CC6" w:rsidRDefault="006561E4" w:rsidP="006561E4">
            <w:pPr>
              <w:numPr>
                <w:ilvl w:val="0"/>
                <w:numId w:val="34"/>
              </w:numPr>
              <w:contextualSpacing/>
              <w:rPr>
                <w:rFonts w:asciiTheme="majorHAnsi" w:eastAsia="Calibri" w:hAnsiTheme="majorHAnsi" w:cstheme="majorHAnsi"/>
              </w:rPr>
            </w:pPr>
            <w:r w:rsidRPr="00CA6CC6">
              <w:rPr>
                <w:rFonts w:asciiTheme="majorHAnsi" w:eastAsia="Calibri" w:hAnsiTheme="majorHAnsi" w:cstheme="majorHAnsi"/>
              </w:rPr>
              <w:t>Approves test plans for operational test and live-fire oversight programs.</w:t>
            </w:r>
          </w:p>
          <w:p w:rsidR="00CA6CC6" w:rsidRPr="00CA6CC6" w:rsidRDefault="00CA6CC6" w:rsidP="00CA6CC6">
            <w:pPr>
              <w:numPr>
                <w:ilvl w:val="0"/>
                <w:numId w:val="34"/>
              </w:numPr>
              <w:contextualSpacing/>
              <w:rPr>
                <w:rFonts w:asciiTheme="majorHAnsi" w:eastAsia="Calibri" w:hAnsiTheme="majorHAnsi" w:cstheme="majorHAnsi"/>
              </w:rPr>
            </w:pPr>
            <w:r w:rsidRPr="00CA6CC6">
              <w:rPr>
                <w:rFonts w:asciiTheme="majorHAnsi" w:eastAsia="Calibri" w:hAnsiTheme="majorHAnsi" w:cstheme="majorHAnsi"/>
              </w:rPr>
              <w:t>Reports to the Secretary of Defense and Congress on programs, before full-rate production decision, with respect to:</w:t>
            </w:r>
          </w:p>
          <w:p w:rsidR="00CA6CC6" w:rsidRPr="00CA6CC6" w:rsidRDefault="00CA6CC6" w:rsidP="00CA6CC6">
            <w:pPr>
              <w:numPr>
                <w:ilvl w:val="1"/>
                <w:numId w:val="34"/>
              </w:numPr>
              <w:ind w:left="720" w:hanging="243"/>
              <w:contextualSpacing/>
              <w:rPr>
                <w:rFonts w:asciiTheme="majorHAnsi" w:eastAsia="Calibri" w:hAnsiTheme="majorHAnsi" w:cstheme="majorHAnsi"/>
              </w:rPr>
            </w:pPr>
            <w:r w:rsidRPr="00CA6CC6">
              <w:rPr>
                <w:rFonts w:asciiTheme="majorHAnsi" w:eastAsia="Calibri" w:hAnsiTheme="majorHAnsi" w:cstheme="majorHAnsi"/>
              </w:rPr>
              <w:t>Adequacy of OT&amp;E and live-fire test and evaluation</w:t>
            </w:r>
          </w:p>
          <w:p w:rsidR="00CA6CC6" w:rsidRPr="00CA6CC6" w:rsidRDefault="00CA6CC6" w:rsidP="00CA6CC6">
            <w:pPr>
              <w:numPr>
                <w:ilvl w:val="1"/>
                <w:numId w:val="34"/>
              </w:numPr>
              <w:ind w:left="720" w:hanging="243"/>
              <w:contextualSpacing/>
              <w:rPr>
                <w:rFonts w:asciiTheme="majorHAnsi" w:eastAsia="Calibri" w:hAnsiTheme="majorHAnsi" w:cstheme="majorHAnsi"/>
              </w:rPr>
            </w:pPr>
            <w:r w:rsidRPr="00CA6CC6">
              <w:rPr>
                <w:rFonts w:asciiTheme="majorHAnsi" w:eastAsia="Calibri" w:hAnsiTheme="majorHAnsi" w:cstheme="majorHAnsi"/>
              </w:rPr>
              <w:t>Operational effectiveness and operational suitability</w:t>
            </w:r>
          </w:p>
          <w:p w:rsidR="00CA6CC6" w:rsidRPr="00CA6CC6" w:rsidRDefault="00CA6CC6" w:rsidP="00CA6CC6">
            <w:pPr>
              <w:numPr>
                <w:ilvl w:val="1"/>
                <w:numId w:val="34"/>
              </w:numPr>
              <w:ind w:left="720" w:hanging="243"/>
              <w:contextualSpacing/>
              <w:rPr>
                <w:rFonts w:asciiTheme="majorHAnsi" w:eastAsia="Calibri" w:hAnsiTheme="majorHAnsi" w:cstheme="majorHAnsi"/>
              </w:rPr>
            </w:pPr>
            <w:r w:rsidRPr="00CA6CC6">
              <w:rPr>
                <w:rFonts w:asciiTheme="majorHAnsi" w:eastAsia="Calibri" w:hAnsiTheme="majorHAnsi" w:cstheme="majorHAnsi"/>
              </w:rPr>
              <w:t>Survivability and lethality</w:t>
            </w:r>
          </w:p>
          <w:p w:rsidR="006561E4" w:rsidRPr="00CA6CC6" w:rsidRDefault="006561E4" w:rsidP="006561E4">
            <w:pPr>
              <w:numPr>
                <w:ilvl w:val="0"/>
                <w:numId w:val="34"/>
              </w:numPr>
              <w:contextualSpacing/>
              <w:rPr>
                <w:rFonts w:asciiTheme="majorHAnsi" w:eastAsia="Calibri" w:hAnsiTheme="majorHAnsi" w:cstheme="majorHAnsi"/>
              </w:rPr>
            </w:pPr>
            <w:r w:rsidRPr="00CA6CC6">
              <w:rPr>
                <w:rFonts w:asciiTheme="majorHAnsi" w:eastAsia="Calibri" w:hAnsiTheme="majorHAnsi" w:cstheme="majorHAnsi"/>
              </w:rPr>
              <w:t>Coordinates operational testing conducted jointly by more than one military department or defense agency.</w:t>
            </w:r>
          </w:p>
        </w:tc>
      </w:tr>
      <w:tr w:rsidR="006561E4" w:rsidRPr="00CA6CC6" w:rsidTr="00CA6CC6">
        <w:tc>
          <w:tcPr>
            <w:tcW w:w="26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561E4" w:rsidRPr="00CA6CC6" w:rsidRDefault="006561E4" w:rsidP="00721828">
            <w:pPr>
              <w:contextualSpacing/>
              <w:rPr>
                <w:rFonts w:asciiTheme="majorHAnsi" w:hAnsiTheme="majorHAnsi" w:cstheme="majorHAnsi"/>
              </w:rPr>
            </w:pPr>
            <w:r w:rsidRPr="00CA6CC6">
              <w:rPr>
                <w:rFonts w:asciiTheme="majorHAnsi" w:hAnsiTheme="majorHAnsi" w:cstheme="majorHAnsi"/>
              </w:rPr>
              <w:lastRenderedPageBreak/>
              <w:t>Strategic Goals and Priorities</w:t>
            </w:r>
          </w:p>
        </w:tc>
        <w:tc>
          <w:tcPr>
            <w:tcW w:w="68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561E4" w:rsidRPr="00CA6CC6" w:rsidRDefault="006561E4" w:rsidP="00721828">
            <w:pPr>
              <w:ind w:left="72"/>
              <w:contextualSpacing/>
              <w:jc w:val="center"/>
              <w:rPr>
                <w:rFonts w:asciiTheme="majorHAnsi" w:hAnsiTheme="majorHAnsi" w:cstheme="majorHAnsi"/>
              </w:rPr>
            </w:pPr>
          </w:p>
          <w:p w:rsidR="006561E4" w:rsidRPr="00CA6CC6" w:rsidRDefault="006561E4" w:rsidP="00721828">
            <w:pPr>
              <w:ind w:left="72"/>
              <w:contextualSpacing/>
              <w:jc w:val="center"/>
              <w:rPr>
                <w:rFonts w:asciiTheme="majorHAnsi" w:hAnsiTheme="majorHAnsi" w:cstheme="majorHAnsi"/>
              </w:rPr>
            </w:pPr>
          </w:p>
          <w:p w:rsidR="006561E4" w:rsidRPr="00CA6CC6" w:rsidRDefault="006561E4" w:rsidP="00721828">
            <w:pPr>
              <w:ind w:left="72"/>
              <w:contextualSpacing/>
              <w:jc w:val="center"/>
              <w:rPr>
                <w:rFonts w:asciiTheme="majorHAnsi" w:hAnsiTheme="majorHAnsi" w:cstheme="majorHAnsi"/>
              </w:rPr>
            </w:pPr>
            <w:r w:rsidRPr="00CA6CC6">
              <w:rPr>
                <w:rFonts w:asciiTheme="majorHAnsi" w:hAnsiTheme="majorHAnsi" w:cstheme="majorHAnsi"/>
              </w:rPr>
              <w:t>Depends on the policy priorities of the administration</w:t>
            </w:r>
          </w:p>
          <w:p w:rsidR="006561E4" w:rsidRPr="00CA6CC6" w:rsidRDefault="006561E4" w:rsidP="00721828">
            <w:pPr>
              <w:ind w:left="72"/>
              <w:contextualSpacing/>
              <w:jc w:val="center"/>
              <w:rPr>
                <w:rFonts w:asciiTheme="majorHAnsi" w:hAnsiTheme="majorHAnsi" w:cstheme="majorHAnsi"/>
              </w:rPr>
            </w:pPr>
          </w:p>
          <w:p w:rsidR="006561E4" w:rsidRPr="00CA6CC6" w:rsidRDefault="006561E4" w:rsidP="00721828">
            <w:pPr>
              <w:ind w:left="72"/>
              <w:contextualSpacing/>
              <w:jc w:val="center"/>
              <w:rPr>
                <w:rFonts w:asciiTheme="majorHAnsi" w:hAnsiTheme="majorHAnsi" w:cstheme="majorHAnsi"/>
              </w:rPr>
            </w:pPr>
          </w:p>
        </w:tc>
      </w:tr>
      <w:tr w:rsidR="006561E4" w:rsidRPr="00CA6CC6" w:rsidTr="00CA6CC6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3055" w:themeFill="text1"/>
          </w:tcPr>
          <w:p w:rsidR="006561E4" w:rsidRPr="00CA6CC6" w:rsidRDefault="006561E4" w:rsidP="00721828">
            <w:pPr>
              <w:contextualSpacing/>
              <w:jc w:val="center"/>
              <w:rPr>
                <w:rFonts w:asciiTheme="majorHAnsi" w:hAnsiTheme="majorHAnsi" w:cstheme="majorHAnsi"/>
                <w:b/>
              </w:rPr>
            </w:pPr>
            <w:r w:rsidRPr="00CA6CC6">
              <w:rPr>
                <w:rFonts w:asciiTheme="majorHAnsi" w:hAnsiTheme="majorHAnsi" w:cstheme="majorHAnsi"/>
                <w:b/>
              </w:rPr>
              <w:t>REQUIREMENTS AND COMPETENCIES</w:t>
            </w:r>
          </w:p>
        </w:tc>
      </w:tr>
      <w:tr w:rsidR="006561E4" w:rsidRPr="00CA6CC6" w:rsidTr="00CA6CC6">
        <w:tc>
          <w:tcPr>
            <w:tcW w:w="26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561E4" w:rsidRPr="00CA6CC6" w:rsidRDefault="006561E4" w:rsidP="00721828">
            <w:pPr>
              <w:contextualSpacing/>
              <w:rPr>
                <w:rFonts w:asciiTheme="majorHAnsi" w:hAnsiTheme="majorHAnsi" w:cstheme="majorHAnsi"/>
              </w:rPr>
            </w:pPr>
            <w:r w:rsidRPr="00CA6CC6">
              <w:rPr>
                <w:rFonts w:asciiTheme="majorHAnsi" w:hAnsiTheme="majorHAnsi" w:cstheme="majorHAnsi"/>
              </w:rPr>
              <w:t>Requirements</w:t>
            </w:r>
          </w:p>
        </w:tc>
        <w:tc>
          <w:tcPr>
            <w:tcW w:w="68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61E4" w:rsidRPr="00CA6CC6" w:rsidRDefault="006561E4" w:rsidP="00CA6CC6">
            <w:pPr>
              <w:numPr>
                <w:ilvl w:val="0"/>
                <w:numId w:val="31"/>
              </w:numPr>
              <w:contextualSpacing/>
              <w:rPr>
                <w:rFonts w:asciiTheme="majorHAnsi" w:eastAsia="Calibri" w:hAnsiTheme="majorHAnsi" w:cstheme="majorHAnsi"/>
                <w:bCs/>
              </w:rPr>
            </w:pPr>
            <w:r w:rsidRPr="00CA6CC6">
              <w:rPr>
                <w:rFonts w:asciiTheme="majorHAnsi" w:eastAsia="Calibri" w:hAnsiTheme="majorHAnsi" w:cstheme="majorHAnsi"/>
                <w:bCs/>
              </w:rPr>
              <w:t>Appointed from civilian life (10 U.S.C. § 139)</w:t>
            </w:r>
          </w:p>
          <w:p w:rsidR="006561E4" w:rsidRPr="00CA6CC6" w:rsidRDefault="006561E4" w:rsidP="00CA6CC6">
            <w:pPr>
              <w:numPr>
                <w:ilvl w:val="0"/>
                <w:numId w:val="31"/>
              </w:numPr>
              <w:contextualSpacing/>
              <w:rPr>
                <w:rFonts w:asciiTheme="majorHAnsi" w:eastAsia="Calibri" w:hAnsiTheme="majorHAnsi" w:cstheme="majorHAnsi"/>
                <w:bCs/>
              </w:rPr>
            </w:pPr>
            <w:r w:rsidRPr="00CA6CC6">
              <w:rPr>
                <w:rFonts w:asciiTheme="majorHAnsi" w:eastAsia="Calibri" w:hAnsiTheme="majorHAnsi" w:cstheme="majorHAnsi"/>
                <w:bCs/>
              </w:rPr>
              <w:t>Appointed without regard to political affiliation and solely on the basis of fitness to perform the duties of the office of director (10 U.S.C. § 139)</w:t>
            </w:r>
          </w:p>
          <w:p w:rsidR="006561E4" w:rsidRPr="00CA6CC6" w:rsidRDefault="006561E4" w:rsidP="00CA6CC6">
            <w:pPr>
              <w:numPr>
                <w:ilvl w:val="0"/>
                <w:numId w:val="31"/>
              </w:numPr>
              <w:contextualSpacing/>
              <w:rPr>
                <w:rFonts w:asciiTheme="majorHAnsi" w:eastAsia="Calibri" w:hAnsiTheme="majorHAnsi" w:cstheme="majorHAnsi"/>
                <w:b/>
                <w:bCs/>
                <w:u w:val="single"/>
              </w:rPr>
            </w:pPr>
            <w:r w:rsidRPr="00CA6CC6">
              <w:rPr>
                <w:rFonts w:asciiTheme="majorHAnsi" w:eastAsia="Calibri" w:hAnsiTheme="majorHAnsi" w:cstheme="majorHAnsi"/>
                <w:bCs/>
              </w:rPr>
              <w:t>Background in defense industry</w:t>
            </w:r>
          </w:p>
          <w:p w:rsidR="006561E4" w:rsidRPr="00CA6CC6" w:rsidRDefault="006561E4" w:rsidP="00CA6CC6">
            <w:pPr>
              <w:numPr>
                <w:ilvl w:val="0"/>
                <w:numId w:val="31"/>
              </w:numPr>
              <w:contextualSpacing/>
              <w:rPr>
                <w:rFonts w:asciiTheme="majorHAnsi" w:eastAsia="Calibri" w:hAnsiTheme="majorHAnsi" w:cstheme="majorHAnsi"/>
                <w:bCs/>
              </w:rPr>
            </w:pPr>
            <w:r w:rsidRPr="00CA6CC6">
              <w:rPr>
                <w:rFonts w:asciiTheme="majorHAnsi" w:eastAsia="Calibri" w:hAnsiTheme="majorHAnsi" w:cstheme="majorHAnsi"/>
                <w:bCs/>
              </w:rPr>
              <w:t>Familiarity with budget oversight and government rules and processes</w:t>
            </w:r>
          </w:p>
          <w:p w:rsidR="00CA6CC6" w:rsidRPr="00CA6CC6" w:rsidRDefault="00CA6CC6" w:rsidP="00CA6CC6">
            <w:pPr>
              <w:numPr>
                <w:ilvl w:val="0"/>
                <w:numId w:val="31"/>
              </w:numPr>
              <w:contextualSpacing/>
              <w:rPr>
                <w:rFonts w:asciiTheme="majorHAnsi" w:eastAsia="Calibri" w:hAnsiTheme="majorHAnsi" w:cstheme="majorHAnsi"/>
                <w:bCs/>
              </w:rPr>
            </w:pPr>
            <w:r w:rsidRPr="00CA6CC6">
              <w:rPr>
                <w:rFonts w:asciiTheme="majorHAnsi" w:eastAsia="Calibri" w:hAnsiTheme="majorHAnsi" w:cstheme="majorHAnsi"/>
                <w:bCs/>
              </w:rPr>
              <w:t xml:space="preserve">Substantive understanding of </w:t>
            </w:r>
            <w:r w:rsidRPr="00CA6CC6">
              <w:rPr>
                <w:rFonts w:asciiTheme="majorHAnsi" w:hAnsiTheme="majorHAnsi" w:cstheme="majorHAnsi"/>
              </w:rPr>
              <w:t>scientific test design and statistical analysis techniques</w:t>
            </w:r>
          </w:p>
        </w:tc>
      </w:tr>
      <w:tr w:rsidR="006561E4" w:rsidRPr="00CA6CC6" w:rsidTr="00CA6CC6">
        <w:tc>
          <w:tcPr>
            <w:tcW w:w="26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561E4" w:rsidRPr="00CA6CC6" w:rsidRDefault="006561E4" w:rsidP="00721828">
            <w:pPr>
              <w:contextualSpacing/>
              <w:rPr>
                <w:rFonts w:asciiTheme="majorHAnsi" w:hAnsiTheme="majorHAnsi" w:cstheme="majorHAnsi"/>
              </w:rPr>
            </w:pPr>
            <w:r w:rsidRPr="00CA6CC6">
              <w:rPr>
                <w:rFonts w:asciiTheme="majorHAnsi" w:hAnsiTheme="majorHAnsi" w:cstheme="majorHAnsi"/>
              </w:rPr>
              <w:t>Competencies</w:t>
            </w:r>
          </w:p>
        </w:tc>
        <w:tc>
          <w:tcPr>
            <w:tcW w:w="68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61E4" w:rsidRPr="00CA6CC6" w:rsidRDefault="006561E4" w:rsidP="006561E4">
            <w:pPr>
              <w:numPr>
                <w:ilvl w:val="0"/>
                <w:numId w:val="32"/>
              </w:numPr>
              <w:contextualSpacing/>
              <w:rPr>
                <w:rFonts w:asciiTheme="majorHAnsi" w:eastAsia="Calibri" w:hAnsiTheme="majorHAnsi" w:cstheme="majorHAnsi"/>
                <w:bCs/>
              </w:rPr>
            </w:pPr>
            <w:r w:rsidRPr="00CA6CC6">
              <w:rPr>
                <w:rFonts w:asciiTheme="majorHAnsi" w:eastAsia="Calibri" w:hAnsiTheme="majorHAnsi" w:cstheme="majorHAnsi"/>
                <w:bCs/>
              </w:rPr>
              <w:t>Strong leadership and management skills</w:t>
            </w:r>
          </w:p>
          <w:p w:rsidR="006561E4" w:rsidRPr="00CA6CC6" w:rsidRDefault="006561E4" w:rsidP="006561E4">
            <w:pPr>
              <w:numPr>
                <w:ilvl w:val="0"/>
                <w:numId w:val="32"/>
              </w:numPr>
              <w:contextualSpacing/>
              <w:rPr>
                <w:rFonts w:asciiTheme="majorHAnsi" w:eastAsia="Calibri" w:hAnsiTheme="majorHAnsi" w:cstheme="majorHAnsi"/>
                <w:bCs/>
              </w:rPr>
            </w:pPr>
            <w:r w:rsidRPr="00CA6CC6">
              <w:rPr>
                <w:rFonts w:asciiTheme="majorHAnsi" w:eastAsia="Calibri" w:hAnsiTheme="majorHAnsi" w:cstheme="majorHAnsi"/>
                <w:bCs/>
              </w:rPr>
              <w:t>Ability to work under high pressure</w:t>
            </w:r>
          </w:p>
          <w:p w:rsidR="00CA6CC6" w:rsidRPr="00CA6CC6" w:rsidRDefault="00CA6CC6" w:rsidP="00CA6CC6">
            <w:pPr>
              <w:numPr>
                <w:ilvl w:val="0"/>
                <w:numId w:val="32"/>
              </w:numPr>
              <w:contextualSpacing/>
              <w:rPr>
                <w:rFonts w:asciiTheme="majorHAnsi" w:eastAsia="Calibri" w:hAnsiTheme="majorHAnsi" w:cstheme="majorHAnsi"/>
              </w:rPr>
            </w:pPr>
            <w:r w:rsidRPr="00CA6CC6">
              <w:rPr>
                <w:rFonts w:asciiTheme="majorHAnsi" w:eastAsia="Calibri" w:hAnsiTheme="majorHAnsi" w:cstheme="majorHAnsi"/>
              </w:rPr>
              <w:t>Ability to integrate diverse missions and organizations</w:t>
            </w:r>
          </w:p>
          <w:p w:rsidR="006561E4" w:rsidRPr="00CA6CC6" w:rsidRDefault="006561E4" w:rsidP="006561E4">
            <w:pPr>
              <w:numPr>
                <w:ilvl w:val="0"/>
                <w:numId w:val="32"/>
              </w:numPr>
              <w:contextualSpacing/>
              <w:rPr>
                <w:rFonts w:asciiTheme="majorHAnsi" w:eastAsia="Calibri" w:hAnsiTheme="majorHAnsi" w:cstheme="majorHAnsi"/>
                <w:bCs/>
              </w:rPr>
            </w:pPr>
            <w:r w:rsidRPr="00CA6CC6">
              <w:rPr>
                <w:rFonts w:asciiTheme="majorHAnsi" w:eastAsia="Calibri" w:hAnsiTheme="majorHAnsi" w:cstheme="majorHAnsi"/>
                <w:bCs/>
              </w:rPr>
              <w:t>Ability to work as a team</w:t>
            </w:r>
          </w:p>
        </w:tc>
      </w:tr>
      <w:tr w:rsidR="00684398" w:rsidRPr="00CA6CC6" w:rsidTr="00CA6CC6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3055" w:themeFill="text1"/>
          </w:tcPr>
          <w:p w:rsidR="00684398" w:rsidRPr="00CA6CC6" w:rsidRDefault="00684398" w:rsidP="00684398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CA6CC6">
              <w:rPr>
                <w:rFonts w:asciiTheme="majorHAnsi" w:hAnsiTheme="majorHAnsi" w:cstheme="majorHAnsi"/>
                <w:b/>
              </w:rPr>
              <w:t>PAST APPOINTEES</w:t>
            </w:r>
          </w:p>
        </w:tc>
      </w:tr>
      <w:bookmarkEnd w:id="0"/>
      <w:tr w:rsidR="00CA6CC6" w:rsidRPr="00CA6CC6" w:rsidTr="00CA6CC6">
        <w:tc>
          <w:tcPr>
            <w:tcW w:w="9462" w:type="dxa"/>
            <w:gridSpan w:val="2"/>
          </w:tcPr>
          <w:p w:rsidR="00CA6CC6" w:rsidRPr="00CA6CC6" w:rsidRDefault="00CA6CC6" w:rsidP="008C39EE">
            <w:pPr>
              <w:contextualSpacing/>
              <w:rPr>
                <w:rFonts w:asciiTheme="majorHAnsi" w:hAnsiTheme="majorHAnsi" w:cstheme="majorHAnsi"/>
              </w:rPr>
            </w:pPr>
            <w:r w:rsidRPr="00CA6CC6">
              <w:rPr>
                <w:rFonts w:asciiTheme="majorHAnsi" w:hAnsiTheme="majorHAnsi" w:cstheme="majorHAnsi"/>
              </w:rPr>
              <w:lastRenderedPageBreak/>
              <w:t xml:space="preserve">J. Michael Gilmore (2009 to </w:t>
            </w:r>
            <w:r w:rsidR="008C39EE">
              <w:rPr>
                <w:rFonts w:asciiTheme="majorHAnsi" w:hAnsiTheme="majorHAnsi" w:cstheme="majorHAnsi"/>
              </w:rPr>
              <w:t>2017</w:t>
            </w:r>
            <w:r w:rsidRPr="00CA6CC6">
              <w:rPr>
                <w:rFonts w:asciiTheme="majorHAnsi" w:hAnsiTheme="majorHAnsi" w:cstheme="majorHAnsi"/>
              </w:rPr>
              <w:t>) – Assistant Director for National Security, Congressional Budget Office; Deputy Director, General Purpose Programs, DoD; Division Director of Operations Analysis and Procurement Planning, DoD</w:t>
            </w:r>
          </w:p>
        </w:tc>
      </w:tr>
      <w:tr w:rsidR="00CA6CC6" w:rsidRPr="00CA6CC6" w:rsidTr="00CA6CC6">
        <w:tc>
          <w:tcPr>
            <w:tcW w:w="9462" w:type="dxa"/>
            <w:gridSpan w:val="2"/>
          </w:tcPr>
          <w:p w:rsidR="00CA6CC6" w:rsidRPr="00CA6CC6" w:rsidRDefault="00CA6CC6" w:rsidP="00CD7B6B">
            <w:pPr>
              <w:contextualSpacing/>
              <w:rPr>
                <w:rFonts w:asciiTheme="majorHAnsi" w:hAnsiTheme="majorHAnsi" w:cstheme="majorHAnsi"/>
              </w:rPr>
            </w:pPr>
            <w:r w:rsidRPr="00CA6CC6">
              <w:rPr>
                <w:rFonts w:asciiTheme="majorHAnsi" w:hAnsiTheme="majorHAnsi" w:cstheme="majorHAnsi"/>
              </w:rPr>
              <w:t xml:space="preserve">Charles </w:t>
            </w:r>
            <w:proofErr w:type="spellStart"/>
            <w:r w:rsidRPr="00CA6CC6">
              <w:rPr>
                <w:rFonts w:asciiTheme="majorHAnsi" w:hAnsiTheme="majorHAnsi" w:cstheme="majorHAnsi"/>
              </w:rPr>
              <w:t>M</w:t>
            </w:r>
            <w:r w:rsidR="008C39EE">
              <w:rPr>
                <w:rFonts w:asciiTheme="majorHAnsi" w:hAnsiTheme="majorHAnsi" w:cstheme="majorHAnsi"/>
              </w:rPr>
              <w:t>cQueary</w:t>
            </w:r>
            <w:proofErr w:type="spellEnd"/>
            <w:r w:rsidR="008C39EE">
              <w:rPr>
                <w:rFonts w:asciiTheme="majorHAnsi" w:hAnsiTheme="majorHAnsi" w:cstheme="majorHAnsi"/>
              </w:rPr>
              <w:t xml:space="preserve"> (2006 to 2009) – Unders</w:t>
            </w:r>
            <w:r w:rsidRPr="00CA6CC6">
              <w:rPr>
                <w:rFonts w:asciiTheme="majorHAnsi" w:hAnsiTheme="majorHAnsi" w:cstheme="majorHAnsi"/>
              </w:rPr>
              <w:t xml:space="preserve">ecretary for Science and Technology, Department of Homeland Security; President, General Dynamics Advanced Technology Systems; President and Vice President of various divisions, AT&amp;T Bell Laboratories </w:t>
            </w:r>
          </w:p>
        </w:tc>
      </w:tr>
      <w:tr w:rsidR="00CA6CC6" w:rsidRPr="00CA6CC6" w:rsidTr="00CA6CC6">
        <w:tc>
          <w:tcPr>
            <w:tcW w:w="9462" w:type="dxa"/>
            <w:gridSpan w:val="2"/>
          </w:tcPr>
          <w:p w:rsidR="00CA6CC6" w:rsidRPr="00CA6CC6" w:rsidRDefault="00CA6CC6" w:rsidP="00CD7B6B">
            <w:pPr>
              <w:contextualSpacing/>
              <w:rPr>
                <w:rFonts w:asciiTheme="majorHAnsi" w:hAnsiTheme="majorHAnsi" w:cstheme="majorHAnsi"/>
              </w:rPr>
            </w:pPr>
            <w:r w:rsidRPr="00CA6CC6">
              <w:rPr>
                <w:rFonts w:asciiTheme="majorHAnsi" w:hAnsiTheme="majorHAnsi" w:cstheme="majorHAnsi"/>
              </w:rPr>
              <w:t>Thomas Christie (2001 to 2006) – Director of the Operational Evaluation Division, Institute for Defense Analyses; Director, Program In</w:t>
            </w:r>
            <w:r w:rsidR="008C39EE">
              <w:rPr>
                <w:rFonts w:asciiTheme="majorHAnsi" w:hAnsiTheme="majorHAnsi" w:cstheme="majorHAnsi"/>
              </w:rPr>
              <w:t>tegration, Office of the Unders</w:t>
            </w:r>
            <w:r w:rsidRPr="00CA6CC6">
              <w:rPr>
                <w:rFonts w:asciiTheme="majorHAnsi" w:hAnsiTheme="majorHAnsi" w:cstheme="majorHAnsi"/>
              </w:rPr>
              <w:t>ecretary of Defense for Acquisition; Deputy Assistant Secretary of Defense/Deputy Director, General Purpose Programs; Director, Tactical Air Division</w:t>
            </w:r>
          </w:p>
        </w:tc>
      </w:tr>
    </w:tbl>
    <w:p w:rsidR="00224D1E" w:rsidRPr="00224D1E" w:rsidRDefault="00224D1E">
      <w:pPr>
        <w:rPr>
          <w:rFonts w:asciiTheme="majorHAnsi" w:hAnsiTheme="majorHAnsi" w:cstheme="majorHAnsi"/>
        </w:rPr>
      </w:pPr>
    </w:p>
    <w:sectPr w:rsidR="00224D1E" w:rsidRPr="00224D1E" w:rsidSect="008149B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576" w:right="1368" w:bottom="2448" w:left="1296" w:header="288" w:footer="432" w:gutter="0"/>
      <w:cols w:space="216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5D14" w:rsidRDefault="002C5D14" w:rsidP="001E22F1">
      <w:r>
        <w:separator/>
      </w:r>
    </w:p>
  </w:endnote>
  <w:endnote w:type="continuationSeparator" w:id="0">
    <w:p w:rsidR="002C5D14" w:rsidRDefault="002C5D14" w:rsidP="001E22F1">
      <w:r>
        <w:continuationSeparator/>
      </w:r>
    </w:p>
  </w:endnote>
  <w:endnote w:id="1">
    <w:p w:rsidR="00493A34" w:rsidRDefault="00493A34">
      <w:pPr>
        <w:pStyle w:val="EndnoteText"/>
      </w:pPr>
      <w:r>
        <w:rPr>
          <w:rStyle w:val="EndnoteReference"/>
        </w:rPr>
        <w:endnoteRef/>
      </w:r>
      <w:r>
        <w:t xml:space="preserve"> </w:t>
      </w:r>
      <w:r w:rsidR="001B5A48">
        <w:t>The Consolidated Appropriations Act, 2017 (Public Law 115-31, May 5, 2017), contains a provision that continues the freeze on the payable pay rates for certain senior political officials at 2013 levels during calendar year 2017.</w:t>
      </w:r>
      <w:bookmarkStart w:id="2" w:name="_GoBack"/>
      <w:bookmarkEnd w:id="2"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lutch\Word Templates">
    <w:altName w:val="Times New Roman"/>
    <w:panose1 w:val="00000000000000000000"/>
    <w:charset w:val="57"/>
    <w:family w:val="auto"/>
    <w:notTrueType/>
    <w:pitch w:val="default"/>
    <w:sig w:usb0="005C0074" w:usb1="00720070" w:usb2="006A006F" w:usb3="00630065" w:csb0="00730074" w:csb1="0043005C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othamNarrow-Book">
    <w:altName w:val="Gotham Narrow Book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0DE2" w:rsidRDefault="00B30DE2" w:rsidP="00B72A3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149B1">
      <w:rPr>
        <w:rStyle w:val="PageNumber"/>
        <w:noProof/>
      </w:rPr>
      <w:t>2</w:t>
    </w:r>
    <w:r>
      <w:rPr>
        <w:rStyle w:val="PageNumber"/>
      </w:rPr>
      <w:fldChar w:fldCharType="end"/>
    </w:r>
  </w:p>
  <w:p w:rsidR="00B30DE2" w:rsidRDefault="00B30DE2" w:rsidP="00B72A3A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0DE2" w:rsidRDefault="00B30DE2" w:rsidP="009630CC">
    <w:pPr>
      <w:pStyle w:val="TGAppendixBodyHeaders"/>
      <w:pBdr>
        <w:top w:val="single" w:sz="2" w:space="10" w:color="auto"/>
      </w:pBdr>
      <w:spacing w:line="276" w:lineRule="auto"/>
      <w:ind w:left="40"/>
      <w:rPr>
        <w:rFonts w:ascii="Arial" w:hAnsi="Arial" w:cs="Arial"/>
      </w:rPr>
    </w:pPr>
    <w:r>
      <w:rPr>
        <w:rFonts w:ascii="Arial" w:hAnsi="Arial" w:cs="Arial"/>
        <w:noProof/>
      </w:rPr>
      <w:drawing>
        <wp:inline distT="0" distB="0" distL="0" distR="0" wp14:anchorId="4A592DB5" wp14:editId="4B0D12F2">
          <wp:extent cx="3049693" cy="346405"/>
          <wp:effectExtent l="0" t="0" r="0" b="952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49693" cy="346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B30DE2" w:rsidRDefault="00B30DE2" w:rsidP="009630CC">
    <w:pPr>
      <w:pStyle w:val="TGAppendixBodyHeaders"/>
      <w:pBdr>
        <w:top w:val="single" w:sz="2" w:space="10" w:color="auto"/>
      </w:pBdr>
      <w:ind w:left="40"/>
      <w:rPr>
        <w:rFonts w:ascii="Arial" w:hAnsi="Arial" w:cs="Arial"/>
      </w:rPr>
    </w:pPr>
  </w:p>
  <w:p w:rsidR="00B30DE2" w:rsidRPr="009630CC" w:rsidRDefault="00B30DE2" w:rsidP="009630CC">
    <w:pPr>
      <w:pStyle w:val="TGAppendixBodyHeaders"/>
      <w:pBdr>
        <w:top w:val="single" w:sz="2" w:space="10" w:color="auto"/>
      </w:pBdr>
      <w:ind w:left="40"/>
      <w:rPr>
        <w:rFonts w:ascii="Arial" w:hAnsi="Arial" w:cs="Arial"/>
      </w:rPr>
    </w:pPr>
    <w:r w:rsidRPr="009630CC">
      <w:rPr>
        <w:rFonts w:ascii="Arial" w:hAnsi="Arial" w:cs="Arial"/>
      </w:rPr>
      <w:t xml:space="preserve">The Partnership’s Center for Presidential Transition helps ensure the efficient transfer of power that our country deserves. The Center’s Ready to Govern® initiative assists candidates with the transition, works with Congress to reform the transition process, develops management recommendations to address our government’s operational challenges, and trains new political appointees. </w:t>
    </w:r>
  </w:p>
  <w:p w:rsidR="00B30DE2" w:rsidRPr="009630CC" w:rsidRDefault="00B30DE2" w:rsidP="009630CC">
    <w:pPr>
      <w:pStyle w:val="TGAppendixBodyHeaders"/>
      <w:pBdr>
        <w:top w:val="single" w:sz="2" w:space="10" w:color="auto"/>
      </w:pBdr>
      <w:ind w:left="40"/>
      <w:rPr>
        <w:rFonts w:ascii="Arial" w:hAnsi="Arial" w:cs="Arial"/>
      </w:rPr>
    </w:pPr>
  </w:p>
  <w:p w:rsidR="00B30DE2" w:rsidRPr="00B64A22" w:rsidRDefault="00B30DE2" w:rsidP="00B64A22">
    <w:pPr>
      <w:pStyle w:val="TGAppendixBodyHeaders"/>
      <w:ind w:left="40"/>
      <w:rPr>
        <w:rFonts w:ascii="Arial" w:hAnsi="Arial" w:cs="Arial"/>
        <w:b/>
      </w:rPr>
    </w:pPr>
    <w:r w:rsidRPr="009630CC">
      <w:rPr>
        <w:rFonts w:ascii="Arial" w:hAnsi="Arial" w:cs="Arial"/>
        <w:b/>
      </w:rPr>
      <w:t>For original transition documents and additional resources, templates and tools, visit presidentialtransition.org.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0DE2" w:rsidRPr="00B64A22" w:rsidRDefault="00B30DE2" w:rsidP="00B64A22">
    <w:pPr>
      <w:pStyle w:val="Footer"/>
      <w:tabs>
        <w:tab w:val="clear" w:pos="4680"/>
      </w:tabs>
      <w:spacing w:line="276" w:lineRule="auto"/>
      <w:ind w:right="-216"/>
      <w:rPr>
        <w:rFonts w:ascii="Arial" w:hAnsi="Arial" w:cs="Arial"/>
        <w:b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5D14" w:rsidRDefault="002C5D14" w:rsidP="001E22F1">
      <w:r>
        <w:separator/>
      </w:r>
    </w:p>
  </w:footnote>
  <w:footnote w:type="continuationSeparator" w:id="0">
    <w:p w:rsidR="002C5D14" w:rsidRDefault="002C5D14" w:rsidP="001E22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0DE2" w:rsidRPr="00CA0F50" w:rsidRDefault="001B5A48" w:rsidP="00CA0F50">
    <w:pPr>
      <w:pStyle w:val="Header"/>
      <w:jc w:val="right"/>
    </w:pPr>
    <w:sdt>
      <w:sdtPr>
        <w:rPr>
          <w:rFonts w:ascii="Calibri" w:hAnsi="Calibri"/>
          <w:bCs/>
          <w:caps/>
          <w:sz w:val="18"/>
          <w:szCs w:val="24"/>
        </w:rPr>
        <w:alias w:val="Title"/>
        <w:id w:val="-2021232155"/>
        <w:placeholder>
          <w:docPart w:val="E1EB6A399FF0614699F670867AB7DAA1"/>
        </w:placeholder>
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<w:text/>
      </w:sdtPr>
      <w:sdtEndPr/>
      <w:sdtContent>
        <w:r w:rsidR="00B30DE2">
          <w:rPr>
            <w:rFonts w:ascii="Calibri" w:hAnsi="Calibri"/>
            <w:bCs/>
            <w:caps/>
            <w:sz w:val="18"/>
            <w:szCs w:val="24"/>
          </w:rPr>
          <w:t>Update title in document properties</w:t>
        </w:r>
      </w:sdtContent>
    </w:sdt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0DE2" w:rsidRPr="00207063" w:rsidRDefault="00B30DE2" w:rsidP="004D7D44">
    <w:pPr>
      <w:pStyle w:val="Header"/>
      <w:tabs>
        <w:tab w:val="clear" w:pos="4680"/>
      </w:tabs>
      <w:rPr>
        <w:rFonts w:ascii="Arial" w:hAnsi="Arial" w:cs="Arial"/>
        <w:caps/>
        <w:sz w:val="16"/>
        <w:szCs w:val="1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0DE2" w:rsidRPr="004960D6" w:rsidRDefault="00B30DE2" w:rsidP="00B64A22">
    <w:pPr>
      <w:pStyle w:val="Header"/>
      <w:tabs>
        <w:tab w:val="clear" w:pos="9360"/>
        <w:tab w:val="right" w:pos="8820"/>
      </w:tabs>
      <w:rPr>
        <w:rFonts w:ascii="Arial" w:hAnsi="Arial"/>
        <w:b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A74D34"/>
    <w:multiLevelType w:val="hybridMultilevel"/>
    <w:tmpl w:val="35068974"/>
    <w:lvl w:ilvl="0" w:tplc="0409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483485"/>
    <w:multiLevelType w:val="hybridMultilevel"/>
    <w:tmpl w:val="31FAA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4263C6"/>
    <w:multiLevelType w:val="hybridMultilevel"/>
    <w:tmpl w:val="DB0050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D56A2E"/>
    <w:multiLevelType w:val="hybridMultilevel"/>
    <w:tmpl w:val="7CF071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207179"/>
    <w:multiLevelType w:val="hybridMultilevel"/>
    <w:tmpl w:val="76ACFF9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24579A"/>
    <w:multiLevelType w:val="hybridMultilevel"/>
    <w:tmpl w:val="D5EE8A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2F0B8A"/>
    <w:multiLevelType w:val="hybridMultilevel"/>
    <w:tmpl w:val="CCEC0556"/>
    <w:lvl w:ilvl="0" w:tplc="FD80AE9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68689F0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1F265C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6BA7C4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19EFB2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B92721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2B2D27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FCED06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A5EC62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 w15:restartNumberingAfterBreak="0">
    <w:nsid w:val="1C1916A3"/>
    <w:multiLevelType w:val="hybridMultilevel"/>
    <w:tmpl w:val="545CA6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835333"/>
    <w:multiLevelType w:val="hybridMultilevel"/>
    <w:tmpl w:val="472257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E1679D"/>
    <w:multiLevelType w:val="hybridMultilevel"/>
    <w:tmpl w:val="8CFABB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A5398F"/>
    <w:multiLevelType w:val="hybridMultilevel"/>
    <w:tmpl w:val="7DCA4E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B475BC"/>
    <w:multiLevelType w:val="hybridMultilevel"/>
    <w:tmpl w:val="21A4E8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C02B14"/>
    <w:multiLevelType w:val="hybridMultilevel"/>
    <w:tmpl w:val="D59AFE3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DE314CB"/>
    <w:multiLevelType w:val="hybridMultilevel"/>
    <w:tmpl w:val="E5988168"/>
    <w:lvl w:ilvl="0" w:tplc="EFF8AA6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8D21606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F1A328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42A070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936B20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9E80B3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57E3BF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3D2095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D4AEE7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 w15:restartNumberingAfterBreak="0">
    <w:nsid w:val="36C42BC8"/>
    <w:multiLevelType w:val="hybridMultilevel"/>
    <w:tmpl w:val="A1CEDE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BF27E8"/>
    <w:multiLevelType w:val="multilevel"/>
    <w:tmpl w:val="74EA91A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9EC4B92"/>
    <w:multiLevelType w:val="hybridMultilevel"/>
    <w:tmpl w:val="EA8481F0"/>
    <w:lvl w:ilvl="0" w:tplc="C380AEF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445399"/>
    <w:multiLevelType w:val="hybridMultilevel"/>
    <w:tmpl w:val="B05C42A2"/>
    <w:lvl w:ilvl="0" w:tplc="64C69B2C">
      <w:start w:val="1"/>
      <w:numFmt w:val="bullet"/>
      <w:lvlText w:val="•"/>
      <w:lvlJc w:val="left"/>
      <w:pPr>
        <w:ind w:left="10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1A80FE2"/>
    <w:multiLevelType w:val="hybridMultilevel"/>
    <w:tmpl w:val="16BEF81C"/>
    <w:lvl w:ilvl="0" w:tplc="0409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19" w15:restartNumberingAfterBreak="0">
    <w:nsid w:val="44844D57"/>
    <w:multiLevelType w:val="hybridMultilevel"/>
    <w:tmpl w:val="AED807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93236B"/>
    <w:multiLevelType w:val="hybridMultilevel"/>
    <w:tmpl w:val="DD50C6EE"/>
    <w:lvl w:ilvl="0" w:tplc="6C24427A">
      <w:start w:val="1"/>
      <w:numFmt w:val="bullet"/>
      <w:lvlText w:val=""/>
      <w:lvlJc w:val="left"/>
      <w:pPr>
        <w:ind w:left="360" w:hanging="288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CA7B97"/>
    <w:multiLevelType w:val="hybridMultilevel"/>
    <w:tmpl w:val="5F3CD79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B205B6A"/>
    <w:multiLevelType w:val="hybridMultilevel"/>
    <w:tmpl w:val="87184304"/>
    <w:lvl w:ilvl="0" w:tplc="62CCC0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3D401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2585B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66679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CE03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3AB8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1214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94E7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F0BE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B997583"/>
    <w:multiLevelType w:val="hybridMultilevel"/>
    <w:tmpl w:val="EDB4A660"/>
    <w:lvl w:ilvl="0" w:tplc="04090001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24" w15:restartNumberingAfterBreak="0">
    <w:nsid w:val="4E2A5D9B"/>
    <w:multiLevelType w:val="hybridMultilevel"/>
    <w:tmpl w:val="94C6DF66"/>
    <w:lvl w:ilvl="0" w:tplc="08B8F2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3E49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69A2A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B6A02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ACDB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0E8C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82293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20AD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4C94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4E9D2DCB"/>
    <w:multiLevelType w:val="hybridMultilevel"/>
    <w:tmpl w:val="B80E68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76367E"/>
    <w:multiLevelType w:val="hybridMultilevel"/>
    <w:tmpl w:val="6BECA16E"/>
    <w:lvl w:ilvl="0" w:tplc="64C69B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C278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F43A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D26E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524D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0629B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11CD0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ACA24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02A4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53A94530"/>
    <w:multiLevelType w:val="multilevel"/>
    <w:tmpl w:val="0BFAF2F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60C5411"/>
    <w:multiLevelType w:val="multilevel"/>
    <w:tmpl w:val="A5567E9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5F807480"/>
    <w:multiLevelType w:val="hybridMultilevel"/>
    <w:tmpl w:val="510A4F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6B2FF6"/>
    <w:multiLevelType w:val="hybridMultilevel"/>
    <w:tmpl w:val="7E9CABF4"/>
    <w:lvl w:ilvl="0" w:tplc="40B607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D2C1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9207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D808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0CC3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7261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5AD2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D25C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B299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62052ED4"/>
    <w:multiLevelType w:val="hybridMultilevel"/>
    <w:tmpl w:val="247E51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99755E"/>
    <w:multiLevelType w:val="hybridMultilevel"/>
    <w:tmpl w:val="B6FEA462"/>
    <w:lvl w:ilvl="0" w:tplc="0409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67B255DE"/>
    <w:multiLevelType w:val="hybridMultilevel"/>
    <w:tmpl w:val="C82EFF5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250A24"/>
    <w:multiLevelType w:val="hybridMultilevel"/>
    <w:tmpl w:val="5B3A42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CA03A3"/>
    <w:multiLevelType w:val="hybridMultilevel"/>
    <w:tmpl w:val="44FAC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A84413"/>
    <w:multiLevelType w:val="multilevel"/>
    <w:tmpl w:val="B9C091B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FCC32DD"/>
    <w:multiLevelType w:val="hybridMultilevel"/>
    <w:tmpl w:val="1D0A7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1C2CB9"/>
    <w:multiLevelType w:val="hybridMultilevel"/>
    <w:tmpl w:val="DF80D7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654135"/>
    <w:multiLevelType w:val="hybridMultilevel"/>
    <w:tmpl w:val="FAF8ABD0"/>
    <w:lvl w:ilvl="0" w:tplc="E44CF7EE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4D4C68"/>
    <w:multiLevelType w:val="hybridMultilevel"/>
    <w:tmpl w:val="CEDC8C7C"/>
    <w:lvl w:ilvl="0" w:tplc="0409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9516B8"/>
    <w:multiLevelType w:val="hybridMultilevel"/>
    <w:tmpl w:val="9D2E83B4"/>
    <w:lvl w:ilvl="0" w:tplc="0409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037500"/>
    <w:multiLevelType w:val="hybridMultilevel"/>
    <w:tmpl w:val="914A29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9"/>
  </w:num>
  <w:num w:numId="2">
    <w:abstractNumId w:val="3"/>
  </w:num>
  <w:num w:numId="3">
    <w:abstractNumId w:val="11"/>
  </w:num>
  <w:num w:numId="4">
    <w:abstractNumId w:val="42"/>
  </w:num>
  <w:num w:numId="5">
    <w:abstractNumId w:val="5"/>
  </w:num>
  <w:num w:numId="6">
    <w:abstractNumId w:val="38"/>
  </w:num>
  <w:num w:numId="7">
    <w:abstractNumId w:val="4"/>
  </w:num>
  <w:num w:numId="8">
    <w:abstractNumId w:val="33"/>
  </w:num>
  <w:num w:numId="9">
    <w:abstractNumId w:val="14"/>
  </w:num>
  <w:num w:numId="10">
    <w:abstractNumId w:val="6"/>
  </w:num>
  <w:num w:numId="11">
    <w:abstractNumId w:val="13"/>
  </w:num>
  <w:num w:numId="12">
    <w:abstractNumId w:val="24"/>
  </w:num>
  <w:num w:numId="13">
    <w:abstractNumId w:val="22"/>
  </w:num>
  <w:num w:numId="14">
    <w:abstractNumId w:val="26"/>
  </w:num>
  <w:num w:numId="15">
    <w:abstractNumId w:val="30"/>
  </w:num>
  <w:num w:numId="16">
    <w:abstractNumId w:val="1"/>
  </w:num>
  <w:num w:numId="17">
    <w:abstractNumId w:val="19"/>
  </w:num>
  <w:num w:numId="18">
    <w:abstractNumId w:val="37"/>
  </w:num>
  <w:num w:numId="19">
    <w:abstractNumId w:val="8"/>
  </w:num>
  <w:num w:numId="20">
    <w:abstractNumId w:val="29"/>
  </w:num>
  <w:num w:numId="21">
    <w:abstractNumId w:val="34"/>
  </w:num>
  <w:num w:numId="22">
    <w:abstractNumId w:val="10"/>
  </w:num>
  <w:num w:numId="23">
    <w:abstractNumId w:val="7"/>
  </w:num>
  <w:num w:numId="24">
    <w:abstractNumId w:val="35"/>
  </w:num>
  <w:num w:numId="25">
    <w:abstractNumId w:val="12"/>
  </w:num>
  <w:num w:numId="26">
    <w:abstractNumId w:val="2"/>
  </w:num>
  <w:num w:numId="27">
    <w:abstractNumId w:val="20"/>
  </w:num>
  <w:num w:numId="28">
    <w:abstractNumId w:val="17"/>
  </w:num>
  <w:num w:numId="29">
    <w:abstractNumId w:val="21"/>
  </w:num>
  <w:num w:numId="30">
    <w:abstractNumId w:val="32"/>
  </w:num>
  <w:num w:numId="31">
    <w:abstractNumId w:val="40"/>
  </w:num>
  <w:num w:numId="32">
    <w:abstractNumId w:val="41"/>
  </w:num>
  <w:num w:numId="33">
    <w:abstractNumId w:val="9"/>
  </w:num>
  <w:num w:numId="34">
    <w:abstractNumId w:val="0"/>
  </w:num>
  <w:num w:numId="35">
    <w:abstractNumId w:val="31"/>
  </w:num>
  <w:num w:numId="36">
    <w:abstractNumId w:val="23"/>
  </w:num>
  <w:num w:numId="37">
    <w:abstractNumId w:val="25"/>
  </w:num>
  <w:num w:numId="38">
    <w:abstractNumId w:val="18"/>
  </w:num>
  <w:num w:numId="39">
    <w:abstractNumId w:val="27"/>
  </w:num>
  <w:num w:numId="40">
    <w:abstractNumId w:val="15"/>
  </w:num>
  <w:num w:numId="41">
    <w:abstractNumId w:val="36"/>
  </w:num>
  <w:num w:numId="42">
    <w:abstractNumId w:val="16"/>
  </w:num>
  <w:num w:numId="43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en-US" w:vendorID="64" w:dllVersion="131078" w:nlCheck="1" w:checkStyle="1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3CFC"/>
    <w:rsid w:val="00005556"/>
    <w:rsid w:val="000078FD"/>
    <w:rsid w:val="000126AC"/>
    <w:rsid w:val="00016839"/>
    <w:rsid w:val="00017A44"/>
    <w:rsid w:val="00021B49"/>
    <w:rsid w:val="000221E0"/>
    <w:rsid w:val="00023CFC"/>
    <w:rsid w:val="00034730"/>
    <w:rsid w:val="0004519C"/>
    <w:rsid w:val="0005100D"/>
    <w:rsid w:val="000653B0"/>
    <w:rsid w:val="0006648F"/>
    <w:rsid w:val="00073701"/>
    <w:rsid w:val="0007480D"/>
    <w:rsid w:val="00076645"/>
    <w:rsid w:val="00080E76"/>
    <w:rsid w:val="000846D6"/>
    <w:rsid w:val="0008706F"/>
    <w:rsid w:val="00087A28"/>
    <w:rsid w:val="000A0629"/>
    <w:rsid w:val="000A0E94"/>
    <w:rsid w:val="000A35C6"/>
    <w:rsid w:val="000B0938"/>
    <w:rsid w:val="000B0F7D"/>
    <w:rsid w:val="000B3130"/>
    <w:rsid w:val="000B3595"/>
    <w:rsid w:val="000B3BCB"/>
    <w:rsid w:val="000B5E2B"/>
    <w:rsid w:val="000C53FD"/>
    <w:rsid w:val="000D1780"/>
    <w:rsid w:val="000D2778"/>
    <w:rsid w:val="000E0157"/>
    <w:rsid w:val="000E05E6"/>
    <w:rsid w:val="000E398B"/>
    <w:rsid w:val="000E399D"/>
    <w:rsid w:val="000F0F0A"/>
    <w:rsid w:val="000F2228"/>
    <w:rsid w:val="000F3659"/>
    <w:rsid w:val="000F3B5D"/>
    <w:rsid w:val="000F6976"/>
    <w:rsid w:val="000F69F1"/>
    <w:rsid w:val="00106C24"/>
    <w:rsid w:val="001150DF"/>
    <w:rsid w:val="0012306F"/>
    <w:rsid w:val="00125E3B"/>
    <w:rsid w:val="00125E46"/>
    <w:rsid w:val="0012723C"/>
    <w:rsid w:val="00134D8D"/>
    <w:rsid w:val="00136A97"/>
    <w:rsid w:val="00137365"/>
    <w:rsid w:val="0014081B"/>
    <w:rsid w:val="00150E02"/>
    <w:rsid w:val="00160969"/>
    <w:rsid w:val="00160F21"/>
    <w:rsid w:val="001658B6"/>
    <w:rsid w:val="00171A70"/>
    <w:rsid w:val="0017272D"/>
    <w:rsid w:val="00177526"/>
    <w:rsid w:val="0018425C"/>
    <w:rsid w:val="001956F0"/>
    <w:rsid w:val="001A3E9A"/>
    <w:rsid w:val="001A636E"/>
    <w:rsid w:val="001B5A48"/>
    <w:rsid w:val="001B63A1"/>
    <w:rsid w:val="001C0B08"/>
    <w:rsid w:val="001C1577"/>
    <w:rsid w:val="001C2D85"/>
    <w:rsid w:val="001C39AC"/>
    <w:rsid w:val="001C5B3D"/>
    <w:rsid w:val="001D0348"/>
    <w:rsid w:val="001D36AA"/>
    <w:rsid w:val="001E22F1"/>
    <w:rsid w:val="001E2508"/>
    <w:rsid w:val="001E486F"/>
    <w:rsid w:val="001E5266"/>
    <w:rsid w:val="001F26EA"/>
    <w:rsid w:val="001F4645"/>
    <w:rsid w:val="00205DE4"/>
    <w:rsid w:val="00207063"/>
    <w:rsid w:val="00215FD1"/>
    <w:rsid w:val="00220C28"/>
    <w:rsid w:val="00220D75"/>
    <w:rsid w:val="0022173F"/>
    <w:rsid w:val="00221F98"/>
    <w:rsid w:val="00222732"/>
    <w:rsid w:val="00224D1E"/>
    <w:rsid w:val="00224E61"/>
    <w:rsid w:val="0023261D"/>
    <w:rsid w:val="002375DE"/>
    <w:rsid w:val="00246779"/>
    <w:rsid w:val="00262C31"/>
    <w:rsid w:val="002638DC"/>
    <w:rsid w:val="00263CE0"/>
    <w:rsid w:val="002678E9"/>
    <w:rsid w:val="00280291"/>
    <w:rsid w:val="00282909"/>
    <w:rsid w:val="00287962"/>
    <w:rsid w:val="00292D76"/>
    <w:rsid w:val="00297C2A"/>
    <w:rsid w:val="002A71CC"/>
    <w:rsid w:val="002B3AC4"/>
    <w:rsid w:val="002B44C0"/>
    <w:rsid w:val="002B59FC"/>
    <w:rsid w:val="002C5D14"/>
    <w:rsid w:val="002C76AB"/>
    <w:rsid w:val="002C7A86"/>
    <w:rsid w:val="002D28DF"/>
    <w:rsid w:val="002E0713"/>
    <w:rsid w:val="002F119A"/>
    <w:rsid w:val="002F204D"/>
    <w:rsid w:val="002F2F32"/>
    <w:rsid w:val="0030193E"/>
    <w:rsid w:val="00321F38"/>
    <w:rsid w:val="00330ACB"/>
    <w:rsid w:val="00331394"/>
    <w:rsid w:val="003317A8"/>
    <w:rsid w:val="003353C5"/>
    <w:rsid w:val="003454E5"/>
    <w:rsid w:val="00347F97"/>
    <w:rsid w:val="00354173"/>
    <w:rsid w:val="003616AC"/>
    <w:rsid w:val="00366270"/>
    <w:rsid w:val="00370ED0"/>
    <w:rsid w:val="00375A18"/>
    <w:rsid w:val="0038078D"/>
    <w:rsid w:val="00386024"/>
    <w:rsid w:val="003910F3"/>
    <w:rsid w:val="0039752D"/>
    <w:rsid w:val="003A0397"/>
    <w:rsid w:val="003A4DD4"/>
    <w:rsid w:val="003A6E33"/>
    <w:rsid w:val="003C340E"/>
    <w:rsid w:val="003C3EF6"/>
    <w:rsid w:val="003C56E7"/>
    <w:rsid w:val="003D120B"/>
    <w:rsid w:val="003D4CCB"/>
    <w:rsid w:val="003D5759"/>
    <w:rsid w:val="003D6B64"/>
    <w:rsid w:val="003E45AC"/>
    <w:rsid w:val="00405A29"/>
    <w:rsid w:val="00405D3E"/>
    <w:rsid w:val="00405E4F"/>
    <w:rsid w:val="00411497"/>
    <w:rsid w:val="004142B1"/>
    <w:rsid w:val="00414F4B"/>
    <w:rsid w:val="00422D9C"/>
    <w:rsid w:val="00424234"/>
    <w:rsid w:val="00435A07"/>
    <w:rsid w:val="00441ACF"/>
    <w:rsid w:val="0045383F"/>
    <w:rsid w:val="004618AB"/>
    <w:rsid w:val="00463F52"/>
    <w:rsid w:val="00467E18"/>
    <w:rsid w:val="00472A3C"/>
    <w:rsid w:val="00473034"/>
    <w:rsid w:val="0047481D"/>
    <w:rsid w:val="00476188"/>
    <w:rsid w:val="004846D3"/>
    <w:rsid w:val="004853B8"/>
    <w:rsid w:val="00490323"/>
    <w:rsid w:val="00490A62"/>
    <w:rsid w:val="00491AD6"/>
    <w:rsid w:val="00493A34"/>
    <w:rsid w:val="004960D6"/>
    <w:rsid w:val="004967A1"/>
    <w:rsid w:val="004A5A1A"/>
    <w:rsid w:val="004A76F3"/>
    <w:rsid w:val="004B5D5B"/>
    <w:rsid w:val="004B7829"/>
    <w:rsid w:val="004C0C7A"/>
    <w:rsid w:val="004C0F5B"/>
    <w:rsid w:val="004D37D9"/>
    <w:rsid w:val="004D3D04"/>
    <w:rsid w:val="004D6AA7"/>
    <w:rsid w:val="004D7D44"/>
    <w:rsid w:val="004E1C64"/>
    <w:rsid w:val="004E717F"/>
    <w:rsid w:val="004F21A0"/>
    <w:rsid w:val="004F4242"/>
    <w:rsid w:val="00500B8F"/>
    <w:rsid w:val="00514128"/>
    <w:rsid w:val="00521CF6"/>
    <w:rsid w:val="00526017"/>
    <w:rsid w:val="0053247E"/>
    <w:rsid w:val="00532578"/>
    <w:rsid w:val="00532BE2"/>
    <w:rsid w:val="00535C17"/>
    <w:rsid w:val="0055292D"/>
    <w:rsid w:val="00562761"/>
    <w:rsid w:val="0056287D"/>
    <w:rsid w:val="00564475"/>
    <w:rsid w:val="005676B7"/>
    <w:rsid w:val="00572669"/>
    <w:rsid w:val="00574039"/>
    <w:rsid w:val="00577F0A"/>
    <w:rsid w:val="0058599E"/>
    <w:rsid w:val="005B0C70"/>
    <w:rsid w:val="005B44AE"/>
    <w:rsid w:val="005D4099"/>
    <w:rsid w:val="005D5806"/>
    <w:rsid w:val="005D5F5A"/>
    <w:rsid w:val="005E6E2F"/>
    <w:rsid w:val="005F2771"/>
    <w:rsid w:val="005F4C31"/>
    <w:rsid w:val="006013AB"/>
    <w:rsid w:val="00602B9F"/>
    <w:rsid w:val="00603EFC"/>
    <w:rsid w:val="00622F39"/>
    <w:rsid w:val="0063039C"/>
    <w:rsid w:val="00635D16"/>
    <w:rsid w:val="00637430"/>
    <w:rsid w:val="00650906"/>
    <w:rsid w:val="00654DD9"/>
    <w:rsid w:val="00655EAB"/>
    <w:rsid w:val="006561E4"/>
    <w:rsid w:val="00657445"/>
    <w:rsid w:val="00661AAC"/>
    <w:rsid w:val="00661AE5"/>
    <w:rsid w:val="00663758"/>
    <w:rsid w:val="00670E3F"/>
    <w:rsid w:val="00683B6B"/>
    <w:rsid w:val="00684398"/>
    <w:rsid w:val="00687A9E"/>
    <w:rsid w:val="0069387A"/>
    <w:rsid w:val="006939E5"/>
    <w:rsid w:val="006B0D7D"/>
    <w:rsid w:val="006B379A"/>
    <w:rsid w:val="006B6253"/>
    <w:rsid w:val="006C14EE"/>
    <w:rsid w:val="006C2A1C"/>
    <w:rsid w:val="006E008A"/>
    <w:rsid w:val="006E374B"/>
    <w:rsid w:val="006E50C0"/>
    <w:rsid w:val="006F68A3"/>
    <w:rsid w:val="007043CA"/>
    <w:rsid w:val="0072243C"/>
    <w:rsid w:val="007237FA"/>
    <w:rsid w:val="00732A91"/>
    <w:rsid w:val="00736EC8"/>
    <w:rsid w:val="00737980"/>
    <w:rsid w:val="00741D94"/>
    <w:rsid w:val="007467DF"/>
    <w:rsid w:val="00756A61"/>
    <w:rsid w:val="00757BC3"/>
    <w:rsid w:val="00760A88"/>
    <w:rsid w:val="00762481"/>
    <w:rsid w:val="0076444F"/>
    <w:rsid w:val="007872BC"/>
    <w:rsid w:val="007A377A"/>
    <w:rsid w:val="007B1D32"/>
    <w:rsid w:val="007B6E3E"/>
    <w:rsid w:val="007C73DE"/>
    <w:rsid w:val="007D174B"/>
    <w:rsid w:val="007D1AFF"/>
    <w:rsid w:val="007D609D"/>
    <w:rsid w:val="007D669F"/>
    <w:rsid w:val="007E1950"/>
    <w:rsid w:val="007E7ECF"/>
    <w:rsid w:val="007F0E84"/>
    <w:rsid w:val="007F17B1"/>
    <w:rsid w:val="007F321F"/>
    <w:rsid w:val="007F338A"/>
    <w:rsid w:val="007F5A8E"/>
    <w:rsid w:val="007F6387"/>
    <w:rsid w:val="007F6E52"/>
    <w:rsid w:val="00806C5D"/>
    <w:rsid w:val="008149B1"/>
    <w:rsid w:val="00820463"/>
    <w:rsid w:val="00821486"/>
    <w:rsid w:val="008271A8"/>
    <w:rsid w:val="00833527"/>
    <w:rsid w:val="00836810"/>
    <w:rsid w:val="00843FE7"/>
    <w:rsid w:val="00845BCF"/>
    <w:rsid w:val="008529C3"/>
    <w:rsid w:val="0085653B"/>
    <w:rsid w:val="00860EC5"/>
    <w:rsid w:val="00867383"/>
    <w:rsid w:val="008744A6"/>
    <w:rsid w:val="0087689B"/>
    <w:rsid w:val="008807E6"/>
    <w:rsid w:val="00883089"/>
    <w:rsid w:val="00883BC8"/>
    <w:rsid w:val="00892EDB"/>
    <w:rsid w:val="0089745E"/>
    <w:rsid w:val="00897ABC"/>
    <w:rsid w:val="008A05DD"/>
    <w:rsid w:val="008A7731"/>
    <w:rsid w:val="008B4CA7"/>
    <w:rsid w:val="008B7489"/>
    <w:rsid w:val="008C39EE"/>
    <w:rsid w:val="008C5194"/>
    <w:rsid w:val="008D30E6"/>
    <w:rsid w:val="008D3564"/>
    <w:rsid w:val="00901824"/>
    <w:rsid w:val="009069C2"/>
    <w:rsid w:val="009140FD"/>
    <w:rsid w:val="00914746"/>
    <w:rsid w:val="009241DC"/>
    <w:rsid w:val="009320AA"/>
    <w:rsid w:val="00932702"/>
    <w:rsid w:val="0094517E"/>
    <w:rsid w:val="00962B37"/>
    <w:rsid w:val="009630CC"/>
    <w:rsid w:val="0096330D"/>
    <w:rsid w:val="00970EB1"/>
    <w:rsid w:val="00971A5E"/>
    <w:rsid w:val="009720C1"/>
    <w:rsid w:val="009754EA"/>
    <w:rsid w:val="00977755"/>
    <w:rsid w:val="00977835"/>
    <w:rsid w:val="00981574"/>
    <w:rsid w:val="00981585"/>
    <w:rsid w:val="009A7E33"/>
    <w:rsid w:val="009B458C"/>
    <w:rsid w:val="009B5C03"/>
    <w:rsid w:val="009C2FED"/>
    <w:rsid w:val="009D1D03"/>
    <w:rsid w:val="009D264E"/>
    <w:rsid w:val="009D3593"/>
    <w:rsid w:val="009E3663"/>
    <w:rsid w:val="009E46C4"/>
    <w:rsid w:val="009E586C"/>
    <w:rsid w:val="009E7BBF"/>
    <w:rsid w:val="009F59E4"/>
    <w:rsid w:val="00A07E43"/>
    <w:rsid w:val="00A11046"/>
    <w:rsid w:val="00A15619"/>
    <w:rsid w:val="00A16DAE"/>
    <w:rsid w:val="00A20D92"/>
    <w:rsid w:val="00A21FED"/>
    <w:rsid w:val="00A33BE1"/>
    <w:rsid w:val="00A37BD6"/>
    <w:rsid w:val="00A40455"/>
    <w:rsid w:val="00A44F1C"/>
    <w:rsid w:val="00A45FB8"/>
    <w:rsid w:val="00A46A0C"/>
    <w:rsid w:val="00A54EF3"/>
    <w:rsid w:val="00A57F7F"/>
    <w:rsid w:val="00A653B2"/>
    <w:rsid w:val="00A76A85"/>
    <w:rsid w:val="00A869D4"/>
    <w:rsid w:val="00A87EC8"/>
    <w:rsid w:val="00A92C24"/>
    <w:rsid w:val="00A9589A"/>
    <w:rsid w:val="00AA2E6E"/>
    <w:rsid w:val="00AA39E1"/>
    <w:rsid w:val="00AB37A6"/>
    <w:rsid w:val="00AC65D8"/>
    <w:rsid w:val="00AD47DA"/>
    <w:rsid w:val="00AD7337"/>
    <w:rsid w:val="00AE28E2"/>
    <w:rsid w:val="00AE78EC"/>
    <w:rsid w:val="00AF0FB2"/>
    <w:rsid w:val="00B015A0"/>
    <w:rsid w:val="00B037A9"/>
    <w:rsid w:val="00B03FED"/>
    <w:rsid w:val="00B05D99"/>
    <w:rsid w:val="00B15587"/>
    <w:rsid w:val="00B22E7C"/>
    <w:rsid w:val="00B3093B"/>
    <w:rsid w:val="00B30DE2"/>
    <w:rsid w:val="00B33201"/>
    <w:rsid w:val="00B33603"/>
    <w:rsid w:val="00B400BE"/>
    <w:rsid w:val="00B609BD"/>
    <w:rsid w:val="00B61EC4"/>
    <w:rsid w:val="00B64A22"/>
    <w:rsid w:val="00B66919"/>
    <w:rsid w:val="00B72A3A"/>
    <w:rsid w:val="00B761F1"/>
    <w:rsid w:val="00B8440A"/>
    <w:rsid w:val="00B85C44"/>
    <w:rsid w:val="00B8737B"/>
    <w:rsid w:val="00B92A39"/>
    <w:rsid w:val="00B97B34"/>
    <w:rsid w:val="00BA34BC"/>
    <w:rsid w:val="00BC1493"/>
    <w:rsid w:val="00BC78FF"/>
    <w:rsid w:val="00BD0F2B"/>
    <w:rsid w:val="00BD29EF"/>
    <w:rsid w:val="00BD4300"/>
    <w:rsid w:val="00BE28D8"/>
    <w:rsid w:val="00BE379B"/>
    <w:rsid w:val="00BF2BCE"/>
    <w:rsid w:val="00C00762"/>
    <w:rsid w:val="00C05251"/>
    <w:rsid w:val="00C05B41"/>
    <w:rsid w:val="00C068DB"/>
    <w:rsid w:val="00C07FF8"/>
    <w:rsid w:val="00C14F52"/>
    <w:rsid w:val="00C153DF"/>
    <w:rsid w:val="00C23B65"/>
    <w:rsid w:val="00C25E83"/>
    <w:rsid w:val="00C30408"/>
    <w:rsid w:val="00C335FE"/>
    <w:rsid w:val="00C3365A"/>
    <w:rsid w:val="00C36CC2"/>
    <w:rsid w:val="00C44A8F"/>
    <w:rsid w:val="00C46EEC"/>
    <w:rsid w:val="00C5538B"/>
    <w:rsid w:val="00C6324F"/>
    <w:rsid w:val="00C71212"/>
    <w:rsid w:val="00C82C06"/>
    <w:rsid w:val="00C866F7"/>
    <w:rsid w:val="00C87AFC"/>
    <w:rsid w:val="00C90AD7"/>
    <w:rsid w:val="00C94E0B"/>
    <w:rsid w:val="00CA0F50"/>
    <w:rsid w:val="00CA6785"/>
    <w:rsid w:val="00CA6CC6"/>
    <w:rsid w:val="00CA7EB8"/>
    <w:rsid w:val="00CC2512"/>
    <w:rsid w:val="00CC416B"/>
    <w:rsid w:val="00CD14D0"/>
    <w:rsid w:val="00CD409E"/>
    <w:rsid w:val="00D00C94"/>
    <w:rsid w:val="00D05ABC"/>
    <w:rsid w:val="00D1037C"/>
    <w:rsid w:val="00D137F7"/>
    <w:rsid w:val="00D1473D"/>
    <w:rsid w:val="00D201D5"/>
    <w:rsid w:val="00D258E9"/>
    <w:rsid w:val="00D33A2A"/>
    <w:rsid w:val="00D35718"/>
    <w:rsid w:val="00D40AC5"/>
    <w:rsid w:val="00D43B6D"/>
    <w:rsid w:val="00D51191"/>
    <w:rsid w:val="00D56177"/>
    <w:rsid w:val="00D60729"/>
    <w:rsid w:val="00D62EE5"/>
    <w:rsid w:val="00D66F40"/>
    <w:rsid w:val="00D7198E"/>
    <w:rsid w:val="00D744FA"/>
    <w:rsid w:val="00D8185C"/>
    <w:rsid w:val="00D8605F"/>
    <w:rsid w:val="00D8690A"/>
    <w:rsid w:val="00D96149"/>
    <w:rsid w:val="00DA36B9"/>
    <w:rsid w:val="00DA387D"/>
    <w:rsid w:val="00DA6CA7"/>
    <w:rsid w:val="00DB7158"/>
    <w:rsid w:val="00DC0DCD"/>
    <w:rsid w:val="00DC1593"/>
    <w:rsid w:val="00DC4447"/>
    <w:rsid w:val="00DC4641"/>
    <w:rsid w:val="00DC65B3"/>
    <w:rsid w:val="00DD0C75"/>
    <w:rsid w:val="00DD6727"/>
    <w:rsid w:val="00DE2D04"/>
    <w:rsid w:val="00DF1738"/>
    <w:rsid w:val="00DF568B"/>
    <w:rsid w:val="00DF7A0C"/>
    <w:rsid w:val="00E052D5"/>
    <w:rsid w:val="00E072C0"/>
    <w:rsid w:val="00E07A3F"/>
    <w:rsid w:val="00E07EFB"/>
    <w:rsid w:val="00E2022A"/>
    <w:rsid w:val="00E21E3C"/>
    <w:rsid w:val="00E271FD"/>
    <w:rsid w:val="00E32003"/>
    <w:rsid w:val="00E40457"/>
    <w:rsid w:val="00E47F45"/>
    <w:rsid w:val="00E54143"/>
    <w:rsid w:val="00E549CF"/>
    <w:rsid w:val="00E562D0"/>
    <w:rsid w:val="00E60CC0"/>
    <w:rsid w:val="00E62766"/>
    <w:rsid w:val="00E70863"/>
    <w:rsid w:val="00E71C0D"/>
    <w:rsid w:val="00E725B6"/>
    <w:rsid w:val="00E7353D"/>
    <w:rsid w:val="00E766C6"/>
    <w:rsid w:val="00E80B5C"/>
    <w:rsid w:val="00E828F9"/>
    <w:rsid w:val="00E90C00"/>
    <w:rsid w:val="00EB20A7"/>
    <w:rsid w:val="00EC2402"/>
    <w:rsid w:val="00EC429B"/>
    <w:rsid w:val="00EC4FDB"/>
    <w:rsid w:val="00ED52F5"/>
    <w:rsid w:val="00ED5B9E"/>
    <w:rsid w:val="00EE58CC"/>
    <w:rsid w:val="00EF11FF"/>
    <w:rsid w:val="00EF6FAB"/>
    <w:rsid w:val="00F1221F"/>
    <w:rsid w:val="00F12A7D"/>
    <w:rsid w:val="00F22F02"/>
    <w:rsid w:val="00F24186"/>
    <w:rsid w:val="00F24A4E"/>
    <w:rsid w:val="00F25BCA"/>
    <w:rsid w:val="00F316F1"/>
    <w:rsid w:val="00F436CE"/>
    <w:rsid w:val="00F51D84"/>
    <w:rsid w:val="00F62141"/>
    <w:rsid w:val="00F67CCF"/>
    <w:rsid w:val="00F71BC1"/>
    <w:rsid w:val="00F82EF1"/>
    <w:rsid w:val="00F84D65"/>
    <w:rsid w:val="00F906D0"/>
    <w:rsid w:val="00F9394B"/>
    <w:rsid w:val="00FA4096"/>
    <w:rsid w:val="00FA58FD"/>
    <w:rsid w:val="00FB1139"/>
    <w:rsid w:val="00FB2965"/>
    <w:rsid w:val="00FB79A0"/>
    <w:rsid w:val="00FC0DC5"/>
    <w:rsid w:val="00FC2B6A"/>
    <w:rsid w:val="00FC3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41"/>
    <o:shapelayout v:ext="edit">
      <o:idmap v:ext="edit" data="1"/>
    </o:shapelayout>
  </w:shapeDefaults>
  <w:decimalSymbol w:val="."/>
  <w:listSeparator w:val=","/>
  <w15:docId w15:val="{9BA895C7-7393-4588-A131-E5B3A79BF6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heading 1" w:qFormat="1"/>
    <w:lsdException w:name="heading 3" w:uiPriority="9" w:qFormat="1"/>
    <w:lsdException w:name="heading 4" w:uiPriority="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0AC5"/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661AE5"/>
    <w:pPr>
      <w:keepNext/>
      <w:keepLines/>
      <w:pBdr>
        <w:bottom w:val="single" w:sz="4" w:space="1" w:color="003055" w:themeColor="text1"/>
      </w:pBdr>
      <w:tabs>
        <w:tab w:val="left" w:pos="4016"/>
      </w:tabs>
      <w:spacing w:before="480" w:after="120"/>
      <w:outlineLvl w:val="0"/>
    </w:pPr>
    <w:rPr>
      <w:rFonts w:ascii="Arial" w:eastAsiaTheme="majorEastAsia" w:hAnsi="Arial" w:cstheme="majorBidi"/>
      <w:b/>
      <w:bCs/>
      <w:caps/>
      <w:sz w:val="26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rsid w:val="00687A9E"/>
    <w:pPr>
      <w:keepNext/>
      <w:keepLines/>
      <w:spacing w:before="360" w:after="120"/>
      <w:outlineLvl w:val="1"/>
    </w:pPr>
    <w:rPr>
      <w:rFonts w:ascii="Arial" w:eastAsiaTheme="majorEastAsia" w:hAnsi="Arial" w:cstheme="majorBidi"/>
      <w:bCs/>
      <w:caps/>
      <w:color w:val="005789" w:themeColor="accent1"/>
      <w:sz w:val="20"/>
      <w:szCs w:val="26"/>
    </w:rPr>
  </w:style>
  <w:style w:type="paragraph" w:styleId="Heading3">
    <w:name w:val="heading 3"/>
    <w:basedOn w:val="Normal"/>
    <w:link w:val="Heading3Char"/>
    <w:uiPriority w:val="9"/>
    <w:qFormat/>
    <w:rsid w:val="00635D16"/>
    <w:pPr>
      <w:spacing w:before="240" w:after="120"/>
      <w:outlineLvl w:val="2"/>
    </w:pPr>
    <w:rPr>
      <w:rFonts w:ascii="Arial" w:eastAsia="Times New Roman" w:hAnsi="Arial" w:cs="Tahoma"/>
      <w:b/>
      <w:color w:val="000000"/>
      <w:sz w:val="20"/>
      <w:szCs w:val="34"/>
    </w:rPr>
  </w:style>
  <w:style w:type="paragraph" w:styleId="Heading4">
    <w:name w:val="heading 4"/>
    <w:next w:val="Normal"/>
    <w:link w:val="Heading4Char"/>
    <w:uiPriority w:val="9"/>
    <w:unhideWhenUsed/>
    <w:qFormat/>
    <w:rsid w:val="00D00C94"/>
    <w:pPr>
      <w:keepNext/>
      <w:spacing w:before="240" w:after="60" w:line="240" w:lineRule="exact"/>
      <w:outlineLvl w:val="3"/>
    </w:pPr>
    <w:rPr>
      <w:rFonts w:asciiTheme="minorHAnsi" w:eastAsia="Times New Roman" w:hAnsiTheme="minorHAnsi"/>
      <w:b/>
      <w:bCs/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1"/>
    <w:semiHidden/>
    <w:unhideWhenUsed/>
    <w:rsid w:val="0082046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uiPriority w:val="99"/>
    <w:semiHidden/>
    <w:rsid w:val="00546C6B"/>
    <w:rPr>
      <w:rFonts w:ascii="Lucida Grande" w:hAnsi="Lucida Grande"/>
      <w:sz w:val="18"/>
      <w:szCs w:val="18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rsid w:val="0082046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F21A0"/>
    <w:pPr>
      <w:numPr>
        <w:numId w:val="1"/>
      </w:numPr>
      <w:contextualSpacing/>
    </w:pPr>
  </w:style>
  <w:style w:type="character" w:styleId="Hyperlink">
    <w:name w:val="Hyperlink"/>
    <w:basedOn w:val="DefaultParagraphFont"/>
    <w:unhideWhenUsed/>
    <w:rsid w:val="004F21A0"/>
    <w:rPr>
      <w:color w:val="005789" w:themeColor="accent1"/>
      <w:u w:val="none"/>
    </w:rPr>
  </w:style>
  <w:style w:type="character" w:styleId="FollowedHyperlink">
    <w:name w:val="FollowedHyperlink"/>
    <w:basedOn w:val="DefaultParagraphFont"/>
    <w:semiHidden/>
    <w:unhideWhenUsed/>
    <w:rsid w:val="00463F52"/>
    <w:rPr>
      <w:color w:val="800080"/>
      <w:u w:val="single"/>
    </w:rPr>
  </w:style>
  <w:style w:type="paragraph" w:styleId="NormalWeb">
    <w:name w:val="Normal (Web)"/>
    <w:basedOn w:val="Normal"/>
    <w:uiPriority w:val="99"/>
    <w:semiHidden/>
    <w:unhideWhenUsed/>
    <w:rsid w:val="000F0F0A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unhideWhenUsed/>
    <w:rsid w:val="001E22F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E22F1"/>
    <w:rPr>
      <w:rFonts w:ascii="Calibri" w:hAnsi="Calibri"/>
      <w:sz w:val="22"/>
      <w:szCs w:val="22"/>
    </w:rPr>
  </w:style>
  <w:style w:type="paragraph" w:styleId="Footer">
    <w:name w:val="footer"/>
    <w:basedOn w:val="Normal"/>
    <w:link w:val="FooterChar"/>
    <w:unhideWhenUsed/>
    <w:rsid w:val="001E22F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E22F1"/>
    <w:rPr>
      <w:rFonts w:ascii="Calibri" w:hAnsi="Calibri"/>
      <w:sz w:val="22"/>
      <w:szCs w:val="22"/>
    </w:rPr>
  </w:style>
  <w:style w:type="character" w:styleId="CommentReference">
    <w:name w:val="annotation reference"/>
    <w:basedOn w:val="DefaultParagraphFont"/>
    <w:uiPriority w:val="99"/>
    <w:unhideWhenUsed/>
    <w:rsid w:val="0094517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4517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4517E"/>
    <w:rPr>
      <w:rFonts w:ascii="Calibri" w:hAnsi="Calibri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9451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4517E"/>
    <w:rPr>
      <w:rFonts w:ascii="Calibri" w:hAnsi="Calibri"/>
      <w:b/>
      <w:bCs/>
    </w:rPr>
  </w:style>
  <w:style w:type="character" w:customStyle="1" w:styleId="Heading1Char">
    <w:name w:val="Heading 1 Char"/>
    <w:basedOn w:val="DefaultParagraphFont"/>
    <w:link w:val="Heading1"/>
    <w:rsid w:val="00661AE5"/>
    <w:rPr>
      <w:rFonts w:ascii="Arial" w:eastAsiaTheme="majorEastAsia" w:hAnsi="Arial" w:cstheme="majorBidi"/>
      <w:b/>
      <w:bCs/>
      <w:caps/>
      <w:sz w:val="26"/>
    </w:rPr>
  </w:style>
  <w:style w:type="character" w:customStyle="1" w:styleId="Heading2Char">
    <w:name w:val="Heading 2 Char"/>
    <w:basedOn w:val="DefaultParagraphFont"/>
    <w:link w:val="Heading2"/>
    <w:rsid w:val="00687A9E"/>
    <w:rPr>
      <w:rFonts w:ascii="Arial" w:eastAsiaTheme="majorEastAsia" w:hAnsi="Arial" w:cstheme="majorBidi"/>
      <w:bCs/>
      <w:caps/>
      <w:color w:val="005789" w:themeColor="accent1"/>
      <w:sz w:val="20"/>
      <w:szCs w:val="26"/>
    </w:rPr>
  </w:style>
  <w:style w:type="character" w:styleId="PageNumber">
    <w:name w:val="page number"/>
    <w:basedOn w:val="DefaultParagraphFont"/>
    <w:rsid w:val="0018425C"/>
  </w:style>
  <w:style w:type="character" w:customStyle="1" w:styleId="Heading3Char">
    <w:name w:val="Heading 3 Char"/>
    <w:basedOn w:val="DefaultParagraphFont"/>
    <w:link w:val="Heading3"/>
    <w:uiPriority w:val="9"/>
    <w:rsid w:val="00635D16"/>
    <w:rPr>
      <w:rFonts w:ascii="Arial" w:eastAsia="Times New Roman" w:hAnsi="Arial" w:cs="Tahoma"/>
      <w:b/>
      <w:color w:val="000000"/>
      <w:sz w:val="20"/>
      <w:szCs w:val="34"/>
    </w:rPr>
  </w:style>
  <w:style w:type="character" w:customStyle="1" w:styleId="Heading4Char">
    <w:name w:val="Heading 4 Char"/>
    <w:basedOn w:val="DefaultParagraphFont"/>
    <w:link w:val="Heading4"/>
    <w:uiPriority w:val="9"/>
    <w:rsid w:val="00D00C94"/>
    <w:rPr>
      <w:rFonts w:asciiTheme="minorHAnsi" w:eastAsia="Times New Roman" w:hAnsiTheme="minorHAnsi"/>
      <w:b/>
      <w:bCs/>
      <w:sz w:val="22"/>
      <w:szCs w:val="28"/>
    </w:rPr>
  </w:style>
  <w:style w:type="paragraph" w:customStyle="1" w:styleId="bullettedlisttext">
    <w:name w:val="bulletted list text"/>
    <w:basedOn w:val="Normal"/>
    <w:rsid w:val="000F3659"/>
    <w:pPr>
      <w:tabs>
        <w:tab w:val="num" w:pos="187"/>
      </w:tabs>
      <w:spacing w:line="240" w:lineRule="exact"/>
      <w:ind w:left="187" w:hanging="187"/>
    </w:pPr>
    <w:rPr>
      <w:rFonts w:eastAsia="Times New Roman"/>
      <w:sz w:val="18"/>
      <w:szCs w:val="24"/>
    </w:rPr>
  </w:style>
  <w:style w:type="table" w:styleId="TableGrid">
    <w:name w:val="Table Grid"/>
    <w:aliases w:val="Clutch Table"/>
    <w:basedOn w:val="TableNormal"/>
    <w:uiPriority w:val="39"/>
    <w:rsid w:val="000F3659"/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ocumentMap">
    <w:name w:val="Document Map"/>
    <w:basedOn w:val="Normal"/>
    <w:link w:val="DocumentMapChar"/>
    <w:rsid w:val="000F3659"/>
    <w:pPr>
      <w:shd w:val="clear" w:color="auto" w:fill="000080"/>
      <w:spacing w:after="160" w:line="240" w:lineRule="exact"/>
    </w:pPr>
    <w:rPr>
      <w:rFonts w:ascii="Tahoma" w:eastAsia="Times New Roman" w:hAnsi="Tahoma" w:cs="Georgi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rsid w:val="000F3659"/>
    <w:rPr>
      <w:rFonts w:ascii="Tahoma" w:eastAsia="Times New Roman" w:hAnsi="Tahoma" w:cs="Georgia"/>
      <w:sz w:val="20"/>
      <w:szCs w:val="20"/>
      <w:shd w:val="clear" w:color="auto" w:fill="000080"/>
    </w:rPr>
  </w:style>
  <w:style w:type="paragraph" w:styleId="TOC1">
    <w:name w:val="toc 1"/>
    <w:basedOn w:val="Normal"/>
    <w:next w:val="Normal"/>
    <w:autoRedefine/>
    <w:rsid w:val="000F3659"/>
    <w:pPr>
      <w:spacing w:after="160" w:line="240" w:lineRule="exact"/>
    </w:pPr>
    <w:rPr>
      <w:rFonts w:ascii="Helvetica" w:eastAsia="Times New Roman" w:hAnsi="Helvetica"/>
      <w:sz w:val="18"/>
      <w:szCs w:val="24"/>
    </w:rPr>
  </w:style>
  <w:style w:type="paragraph" w:customStyle="1" w:styleId="StyleArialRightAfter0ptLinespacingsingle">
    <w:name w:val="Style Arial Right After:  0 pt Line spacing:  single"/>
    <w:basedOn w:val="Normal"/>
    <w:rsid w:val="000F3659"/>
    <w:pPr>
      <w:jc w:val="right"/>
    </w:pPr>
    <w:rPr>
      <w:rFonts w:ascii="Arial" w:eastAsia="Times New Roman" w:hAnsi="Arial"/>
      <w:sz w:val="18"/>
      <w:szCs w:val="20"/>
    </w:rPr>
  </w:style>
  <w:style w:type="paragraph" w:styleId="TOC2">
    <w:name w:val="toc 2"/>
    <w:basedOn w:val="Normal"/>
    <w:next w:val="Normal"/>
    <w:autoRedefine/>
    <w:rsid w:val="000F3659"/>
    <w:pPr>
      <w:spacing w:after="160" w:line="240" w:lineRule="exact"/>
      <w:ind w:left="180"/>
    </w:pPr>
    <w:rPr>
      <w:rFonts w:ascii="Helvetica" w:eastAsia="Times New Roman" w:hAnsi="Helvetica"/>
      <w:sz w:val="18"/>
      <w:szCs w:val="24"/>
    </w:rPr>
  </w:style>
  <w:style w:type="paragraph" w:styleId="TOC3">
    <w:name w:val="toc 3"/>
    <w:basedOn w:val="Normal"/>
    <w:next w:val="Normal"/>
    <w:autoRedefine/>
    <w:rsid w:val="000F3659"/>
    <w:pPr>
      <w:spacing w:after="160" w:line="240" w:lineRule="exact"/>
      <w:ind w:left="360"/>
    </w:pPr>
    <w:rPr>
      <w:rFonts w:ascii="Helvetica" w:eastAsia="Times New Roman" w:hAnsi="Helvetica"/>
      <w:sz w:val="18"/>
      <w:szCs w:val="24"/>
    </w:rPr>
  </w:style>
  <w:style w:type="paragraph" w:styleId="BodyTextIndent2">
    <w:name w:val="Body Text Indent 2"/>
    <w:basedOn w:val="Normal"/>
    <w:link w:val="BodyTextIndent2Char"/>
    <w:rsid w:val="000F3659"/>
    <w:pPr>
      <w:widowControl w:val="0"/>
      <w:spacing w:line="240" w:lineRule="atLeast"/>
      <w:ind w:left="720"/>
    </w:pPr>
    <w:rPr>
      <w:rFonts w:ascii="Arial" w:eastAsia="Times New Roman" w:hAnsi="Arial" w:cs="Arial"/>
      <w:sz w:val="20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0F3659"/>
    <w:rPr>
      <w:rFonts w:ascii="Arial" w:eastAsia="Times New Roman" w:hAnsi="Arial" w:cs="Arial"/>
      <w:sz w:val="20"/>
      <w:szCs w:val="20"/>
    </w:rPr>
  </w:style>
  <w:style w:type="paragraph" w:customStyle="1" w:styleId="bullet">
    <w:name w:val="bullet"/>
    <w:basedOn w:val="Normal"/>
    <w:rsid w:val="000F3659"/>
    <w:pPr>
      <w:spacing w:after="120" w:line="360" w:lineRule="auto"/>
      <w:ind w:left="360"/>
    </w:pPr>
    <w:rPr>
      <w:rFonts w:ascii="lutch\Word Templates" w:eastAsia="Times New Roman" w:hAnsi="lutch\Word Templates"/>
      <w:sz w:val="18"/>
      <w:szCs w:val="18"/>
    </w:rPr>
  </w:style>
  <w:style w:type="table" w:customStyle="1" w:styleId="NoteLevel31">
    <w:name w:val="Note Level 31"/>
    <w:basedOn w:val="TableNormal"/>
    <w:uiPriority w:val="60"/>
    <w:rsid w:val="000F3659"/>
    <w:rPr>
      <w:rFonts w:eastAsia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2">
    <w:name w:val="Light Shading Accent 2"/>
    <w:basedOn w:val="TableNormal"/>
    <w:uiPriority w:val="60"/>
    <w:rsid w:val="000F3659"/>
    <w:rPr>
      <w:rFonts w:eastAsia="Times New Roman"/>
      <w:color w:val="943634"/>
      <w:sz w:val="20"/>
      <w:szCs w:val="2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1">
    <w:name w:val="Light Shading Accent 1"/>
    <w:basedOn w:val="TableNormal"/>
    <w:uiPriority w:val="60"/>
    <w:rsid w:val="000F3659"/>
    <w:rPr>
      <w:rFonts w:eastAsia="Times New Roman"/>
      <w:color w:val="365F91"/>
      <w:sz w:val="20"/>
      <w:szCs w:val="2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NoteLevel41">
    <w:name w:val="Note Level 41"/>
    <w:basedOn w:val="TableNormal"/>
    <w:uiPriority w:val="61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NoteLevel91">
    <w:name w:val="Note Level 91"/>
    <w:basedOn w:val="TableNormal"/>
    <w:uiPriority w:val="66"/>
    <w:rsid w:val="000F3659"/>
    <w:rPr>
      <w:rFonts w:ascii="Cambria" w:eastAsia="Times New Roman" w:hAnsi="Cambria"/>
      <w:color w:val="000000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3055" w:themeColor="text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LightList-Accent6">
    <w:name w:val="Light List Accent 6"/>
    <w:basedOn w:val="TableNormal"/>
    <w:uiPriority w:val="61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character" w:styleId="Emphasis">
    <w:name w:val="Emphasis"/>
    <w:basedOn w:val="DefaultParagraphFont"/>
    <w:uiPriority w:val="20"/>
    <w:qFormat/>
    <w:rsid w:val="000F3659"/>
    <w:rPr>
      <w:i/>
      <w:iCs/>
    </w:rPr>
  </w:style>
  <w:style w:type="paragraph" w:customStyle="1" w:styleId="small">
    <w:name w:val="small"/>
    <w:basedOn w:val="Normal"/>
    <w:rsid w:val="000F3659"/>
    <w:pPr>
      <w:tabs>
        <w:tab w:val="left" w:pos="180"/>
      </w:tabs>
      <w:spacing w:before="240" w:line="180" w:lineRule="exact"/>
    </w:pPr>
    <w:rPr>
      <w:rFonts w:ascii="Helvetica" w:eastAsia="Times New Roman" w:hAnsi="Helvetica"/>
      <w:color w:val="808080"/>
      <w:sz w:val="14"/>
      <w:szCs w:val="24"/>
    </w:rPr>
  </w:style>
  <w:style w:type="character" w:styleId="Strong">
    <w:name w:val="Strong"/>
    <w:basedOn w:val="DefaultParagraphFont"/>
    <w:uiPriority w:val="22"/>
    <w:qFormat/>
    <w:rsid w:val="000F3659"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rsid w:val="007B1D32"/>
    <w:pPr>
      <w:spacing w:before="200" w:line="276" w:lineRule="auto"/>
      <w:ind w:left="360" w:right="360"/>
    </w:pPr>
    <w:rPr>
      <w:rFonts w:ascii="Arial" w:eastAsia="Times New Roman" w:hAnsi="Arial"/>
      <w:i/>
      <w:iCs/>
      <w:lang w:bidi="en-US"/>
    </w:rPr>
  </w:style>
  <w:style w:type="character" w:customStyle="1" w:styleId="QuoteChar">
    <w:name w:val="Quote Char"/>
    <w:basedOn w:val="DefaultParagraphFont"/>
    <w:link w:val="Quote"/>
    <w:uiPriority w:val="29"/>
    <w:rsid w:val="007B1D32"/>
    <w:rPr>
      <w:rFonts w:ascii="Arial" w:eastAsia="Times New Roman" w:hAnsi="Arial"/>
      <w:i/>
      <w:iCs/>
      <w:sz w:val="22"/>
      <w:szCs w:val="22"/>
      <w:lang w:bidi="en-US"/>
    </w:rPr>
  </w:style>
  <w:style w:type="table" w:styleId="MediumShading1-Accent6">
    <w:name w:val="Medium Shading 1 Accent 6"/>
    <w:basedOn w:val="TableNormal"/>
    <w:uiPriority w:val="63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">
    <w:name w:val="Medium Shading 1"/>
    <w:basedOn w:val="TableNormal"/>
    <w:uiPriority w:val="63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ableList4">
    <w:name w:val="Table List 4"/>
    <w:basedOn w:val="TableNormal"/>
    <w:rsid w:val="000F3659"/>
    <w:pPr>
      <w:spacing w:after="160" w:line="240" w:lineRule="exact"/>
    </w:pPr>
    <w:rPr>
      <w:rFonts w:eastAsia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MediumGrid1-Accent6">
    <w:name w:val="Medium Grid 1 Accent 6"/>
    <w:basedOn w:val="TableNormal"/>
    <w:uiPriority w:val="67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TableList6">
    <w:name w:val="Table List 6"/>
    <w:basedOn w:val="TableNormal"/>
    <w:rsid w:val="000F3659"/>
    <w:pPr>
      <w:spacing w:after="160" w:line="240" w:lineRule="exact"/>
    </w:pPr>
    <w:rPr>
      <w:rFonts w:eastAsia="Times New Roman"/>
      <w:sz w:val="20"/>
      <w:szCs w:val="20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paragraph" w:customStyle="1" w:styleId="TGAppendixBodyHeaders">
    <w:name w:val="TG_Appendix Body (Headers)"/>
    <w:basedOn w:val="Normal"/>
    <w:uiPriority w:val="99"/>
    <w:rsid w:val="00A46A0C"/>
    <w:pPr>
      <w:widowControl w:val="0"/>
      <w:tabs>
        <w:tab w:val="left" w:pos="720"/>
      </w:tabs>
      <w:suppressAutoHyphens/>
      <w:autoSpaceDE w:val="0"/>
      <w:autoSpaceDN w:val="0"/>
      <w:adjustRightInd w:val="0"/>
      <w:spacing w:line="180" w:lineRule="atLeast"/>
      <w:textAlignment w:val="center"/>
    </w:pPr>
    <w:rPr>
      <w:rFonts w:ascii="GothamNarrow-Book" w:hAnsi="GothamNarrow-Book" w:cs="GothamNarrow-Book"/>
      <w:color w:val="000000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8605F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8605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8605F"/>
    <w:rPr>
      <w:vertAlign w:val="superscript"/>
    </w:rPr>
  </w:style>
  <w:style w:type="paragraph" w:styleId="EndnoteText">
    <w:name w:val="endnote text"/>
    <w:basedOn w:val="Normal"/>
    <w:link w:val="EndnoteTextChar"/>
    <w:semiHidden/>
    <w:unhideWhenUsed/>
    <w:rsid w:val="0030193E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30193E"/>
    <w:rPr>
      <w:sz w:val="20"/>
      <w:szCs w:val="20"/>
    </w:rPr>
  </w:style>
  <w:style w:type="character" w:styleId="EndnoteReference">
    <w:name w:val="endnote reference"/>
    <w:basedOn w:val="DefaultParagraphFont"/>
    <w:semiHidden/>
    <w:unhideWhenUsed/>
    <w:rsid w:val="0030193E"/>
    <w:rPr>
      <w:vertAlign w:val="superscript"/>
    </w:rPr>
  </w:style>
  <w:style w:type="table" w:customStyle="1" w:styleId="ClutchTable1">
    <w:name w:val="Clutch Table1"/>
    <w:basedOn w:val="TableNormal"/>
    <w:next w:val="TableGrid"/>
    <w:uiPriority w:val="39"/>
    <w:rsid w:val="00684398"/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1">
    <w:name w:val="p1"/>
    <w:basedOn w:val="Normal"/>
    <w:rsid w:val="009E7BBF"/>
    <w:rPr>
      <w:rFonts w:ascii="Verdana" w:eastAsiaTheme="minorHAnsi" w:hAnsi="Verdana"/>
      <w:color w:val="1B1B1B"/>
      <w:sz w:val="20"/>
      <w:szCs w:val="20"/>
    </w:rPr>
  </w:style>
  <w:style w:type="character" w:customStyle="1" w:styleId="s1">
    <w:name w:val="s1"/>
    <w:basedOn w:val="DefaultParagraphFont"/>
    <w:rsid w:val="009E7B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282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4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78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134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6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372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490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801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5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928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355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718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935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6803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E1EB6A399FF0614699F670867AB7DA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1C4687-D5D3-2D40-AAFE-C8FCF4F8093E}"/>
      </w:docPartPr>
      <w:docPartBody>
        <w:p w:rsidR="00DB07EE" w:rsidRDefault="00DB07EE" w:rsidP="00DB07EE">
          <w:pPr>
            <w:pStyle w:val="E1EB6A399FF0614699F670867AB7DAA1"/>
          </w:pPr>
          <w:r>
            <w:rPr>
              <w:b/>
              <w:bCs/>
              <w:caps/>
            </w:rPr>
            <w:t>Type the document title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lutch\Word Templates">
    <w:altName w:val="Times New Roman"/>
    <w:panose1 w:val="00000000000000000000"/>
    <w:charset w:val="57"/>
    <w:family w:val="auto"/>
    <w:notTrueType/>
    <w:pitch w:val="default"/>
    <w:sig w:usb0="005C0074" w:usb1="00720070" w:usb2="006A006F" w:usb3="00630065" w:csb0="00730074" w:csb1="0043005C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othamNarrow-Book">
    <w:altName w:val="Gotham Narrow Book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compat>
    <w:useFELayout/>
    <w:doNotAutofitConstrainedTables/>
    <w:splitPgBreakAndParaMark/>
    <w:doNotVertAlignCellWithSp/>
    <w:doNotBreakConstrainedForcedTable/>
    <w:useAnsiKerningPairs/>
    <w:cachedColBalance/>
    <w:compatSetting w:name="compatibilityMode" w:uri="http://schemas.microsoft.com/office/word" w:val="12"/>
  </w:compat>
  <w:rsids>
    <w:rsidRoot w:val="00DB07EE"/>
    <w:rsid w:val="00005FC4"/>
    <w:rsid w:val="00007C6D"/>
    <w:rsid w:val="00071ACA"/>
    <w:rsid w:val="000A6631"/>
    <w:rsid w:val="001C76A9"/>
    <w:rsid w:val="001E4D58"/>
    <w:rsid w:val="00577376"/>
    <w:rsid w:val="005B3992"/>
    <w:rsid w:val="005E3561"/>
    <w:rsid w:val="00602719"/>
    <w:rsid w:val="00672DF4"/>
    <w:rsid w:val="007F38E2"/>
    <w:rsid w:val="008638AA"/>
    <w:rsid w:val="0087154F"/>
    <w:rsid w:val="008F1F7B"/>
    <w:rsid w:val="008F5F77"/>
    <w:rsid w:val="0090221D"/>
    <w:rsid w:val="00A35869"/>
    <w:rsid w:val="00A9166C"/>
    <w:rsid w:val="00AC054C"/>
    <w:rsid w:val="00AC0DBB"/>
    <w:rsid w:val="00BB64E1"/>
    <w:rsid w:val="00BE0041"/>
    <w:rsid w:val="00C36CDA"/>
    <w:rsid w:val="00D4302A"/>
    <w:rsid w:val="00DB07EE"/>
    <w:rsid w:val="00F4667B"/>
    <w:rsid w:val="00F55B49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6CD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46C6B"/>
    <w:pPr>
      <w:spacing w:after="0"/>
    </w:pPr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6C6B"/>
    <w:rPr>
      <w:rFonts w:ascii="Lucida Grande" w:hAnsi="Lucida Grande"/>
      <w:sz w:val="18"/>
      <w:szCs w:val="18"/>
    </w:rPr>
  </w:style>
  <w:style w:type="paragraph" w:customStyle="1" w:styleId="7C9AA94050295948A6B781BE4A867979">
    <w:name w:val="7C9AA94050295948A6B781BE4A867979"/>
    <w:rsid w:val="00DB07EE"/>
  </w:style>
  <w:style w:type="paragraph" w:customStyle="1" w:styleId="A8A8F71A9500DD4BB6A1191573C9226F">
    <w:name w:val="A8A8F71A9500DD4BB6A1191573C9226F"/>
    <w:rsid w:val="00DB07EE"/>
  </w:style>
  <w:style w:type="paragraph" w:customStyle="1" w:styleId="9F5A9995F26DAC4292C13CBDF6C2086C">
    <w:name w:val="9F5A9995F26DAC4292C13CBDF6C2086C"/>
    <w:rsid w:val="00DB07EE"/>
  </w:style>
  <w:style w:type="paragraph" w:customStyle="1" w:styleId="543A665A777F74489ED0CB93D74AC5BA">
    <w:name w:val="543A665A777F74489ED0CB93D74AC5BA"/>
    <w:rsid w:val="00DB07EE"/>
  </w:style>
  <w:style w:type="paragraph" w:customStyle="1" w:styleId="CFF865398F7032468F7A06CF2ECD0E73">
    <w:name w:val="CFF865398F7032468F7A06CF2ECD0E73"/>
    <w:rsid w:val="00DB07EE"/>
  </w:style>
  <w:style w:type="paragraph" w:customStyle="1" w:styleId="4B62178382338F4AA9161FCD0E30C3B2">
    <w:name w:val="4B62178382338F4AA9161FCD0E30C3B2"/>
    <w:rsid w:val="00DB07EE"/>
  </w:style>
  <w:style w:type="paragraph" w:customStyle="1" w:styleId="2E65E7B7BAAA1A4888ECEDEC85DEB512">
    <w:name w:val="2E65E7B7BAAA1A4888ECEDEC85DEB512"/>
    <w:rsid w:val="00DB07EE"/>
  </w:style>
  <w:style w:type="paragraph" w:customStyle="1" w:styleId="E1EB6A399FF0614699F670867AB7DAA1">
    <w:name w:val="E1EB6A399FF0614699F670867AB7DAA1"/>
    <w:rsid w:val="00DB07E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theme/theme1.xml><?xml version="1.0" encoding="utf-8"?>
<a:theme xmlns:a="http://schemas.openxmlformats.org/drawingml/2006/main" name="Partnership">
  <a:themeElements>
    <a:clrScheme name="Custom 2">
      <a:dk1>
        <a:srgbClr val="003055"/>
      </a:dk1>
      <a:lt1>
        <a:srgbClr val="FFFFFF"/>
      </a:lt1>
      <a:dk2>
        <a:srgbClr val="8B8D8E"/>
      </a:dk2>
      <a:lt2>
        <a:srgbClr val="FFFFFF"/>
      </a:lt2>
      <a:accent1>
        <a:srgbClr val="005789"/>
      </a:accent1>
      <a:accent2>
        <a:srgbClr val="E6B222"/>
      </a:accent2>
      <a:accent3>
        <a:srgbClr val="598527"/>
      </a:accent3>
      <a:accent4>
        <a:srgbClr val="CA6C2C"/>
      </a:accent4>
      <a:accent5>
        <a:srgbClr val="6292AE"/>
      </a:accent5>
      <a:accent6>
        <a:srgbClr val="E8CD60"/>
      </a:accent6>
      <a:hlink>
        <a:srgbClr val="DAA476"/>
      </a:hlink>
      <a:folHlink>
        <a:srgbClr val="91A776"/>
      </a:folHlink>
    </a:clrScheme>
    <a:fontScheme name="PPS Font">
      <a:majorFont>
        <a:latin typeface="Arial"/>
        <a:ea typeface=""/>
        <a:cs typeface=""/>
      </a:majorFont>
      <a:minorFont>
        <a:latin typeface="Times New Roman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>
    <Target_x0020_Audiences xmlns="f40142b5-dc02-4243-bb57-e360fa06662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4C684480217243B59C7DF3DD1081A4" ma:contentTypeVersion="3" ma:contentTypeDescription="Create a new document." ma:contentTypeScope="" ma:versionID="c8e5c2571faed5a9006685f7f76aaef4">
  <xsd:schema xmlns:xsd="http://www.w3.org/2001/XMLSchema" xmlns:p="http://schemas.microsoft.com/office/2006/metadata/properties" xmlns:ns2="f40142b5-dc02-4243-bb57-e360fa066623" targetNamespace="http://schemas.microsoft.com/office/2006/metadata/properties" ma:root="true" ma:fieldsID="df4a72216f1ead08c3a006ee560feae7" ns2:_="">
    <xsd:import namespace="f40142b5-dc02-4243-bb57-e360fa066623"/>
    <xsd:element name="properties">
      <xsd:complexType>
        <xsd:sequence>
          <xsd:element name="documentManagement">
            <xsd:complexType>
              <xsd:all>
                <xsd:element ref="ns2:Target_x0020_Audiences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f40142b5-dc02-4243-bb57-e360fa066623" elementFormDefault="qualified">
    <xsd:import namespace="http://schemas.microsoft.com/office/2006/documentManagement/types"/>
    <xsd:element name="Target_x0020_Audiences" ma:index="8" nillable="true" ma:displayName="Target Audiences" ma:internalName="Target_x0020_Audiences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79089F-841C-4977-A267-76252DC3B5C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9D23816-8B46-4404-B97C-F42799AF71D2}">
  <ds:schemaRefs>
    <ds:schemaRef ds:uri="http://schemas.microsoft.com/office/2006/metadata/properties"/>
    <ds:schemaRef ds:uri="f40142b5-dc02-4243-bb57-e360fa066623"/>
  </ds:schemaRefs>
</ds:datastoreItem>
</file>

<file path=customXml/itemProps3.xml><?xml version="1.0" encoding="utf-8"?>
<ds:datastoreItem xmlns:ds="http://schemas.openxmlformats.org/officeDocument/2006/customXml" ds:itemID="{E291FEDC-F2DD-46B8-9901-E348B3D75A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40142b5-dc02-4243-bb57-e360fa06662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3D18843C-C2FF-4007-AD6E-86C0776CAD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685</Words>
  <Characters>3911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Update title in document properties</vt:lpstr>
    </vt:vector>
  </TitlesOfParts>
  <Company/>
  <LinksUpToDate>false</LinksUpToDate>
  <CharactersWithSpaces>4587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Update title in document properties</dc:title>
  <dc:subject/>
  <dc:creator>PARTNERSHIP FOR PUBLIC SERVICE</dc:creator>
  <cp:keywords/>
  <dc:description/>
  <cp:lastModifiedBy>Casey Dennison</cp:lastModifiedBy>
  <cp:revision>6</cp:revision>
  <cp:lastPrinted>2016-07-12T18:00:00Z</cp:lastPrinted>
  <dcterms:created xsi:type="dcterms:W3CDTF">2017-02-17T16:24:00Z</dcterms:created>
  <dcterms:modified xsi:type="dcterms:W3CDTF">2017-08-22T19:16:00Z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0x010100D84C684480217243B59C7DF3DD1081A4</vt:lpwstr>
  </property>
</Properties>
</file>