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D119D" w14:textId="77777777" w:rsidR="0017272D" w:rsidRPr="008C2B59" w:rsidRDefault="0017272D" w:rsidP="008C2B59">
      <w:pPr>
        <w:pStyle w:val="Heading1"/>
        <w:spacing w:before="240" w:after="0"/>
        <w:rPr>
          <w:rFonts w:asciiTheme="majorHAnsi" w:hAnsiTheme="majorHAnsi" w:cstheme="majorHAnsi"/>
          <w:b w:val="0"/>
          <w:color w:val="004066" w:themeColor="accent1" w:themeShade="BF"/>
          <w:sz w:val="20"/>
          <w:szCs w:val="22"/>
        </w:rPr>
      </w:pPr>
      <w:bookmarkStart w:id="0" w:name="_Toc143586611"/>
      <w:r w:rsidRPr="008C2B59">
        <w:rPr>
          <w:rFonts w:asciiTheme="majorHAnsi" w:hAnsiTheme="majorHAnsi" w:cstheme="majorHAnsi"/>
          <w:b w:val="0"/>
          <w:color w:val="004066" w:themeColor="accent1" w:themeShade="BF"/>
          <w:sz w:val="20"/>
          <w:szCs w:val="22"/>
        </w:rPr>
        <w:t>POSITION DESCRIPTION</w:t>
      </w:r>
    </w:p>
    <w:p w14:paraId="59A9A780" w14:textId="77777777" w:rsidR="00DF0D95" w:rsidRPr="008C2B59" w:rsidRDefault="00DF0D95" w:rsidP="00DF0D95">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4066" w:themeColor="accent1" w:themeShade="BF"/>
          <w:sz w:val="26"/>
          <w:szCs w:val="24"/>
        </w:rPr>
      </w:pPr>
      <w:bookmarkStart w:id="1" w:name="_Toc465846345"/>
      <w:r w:rsidRPr="008C2B59">
        <w:rPr>
          <w:rFonts w:ascii="Arial" w:eastAsiaTheme="majorEastAsia" w:hAnsi="Arial" w:cstheme="majorBidi"/>
          <w:b/>
          <w:bCs/>
          <w:caps/>
          <w:color w:val="004066" w:themeColor="accent1" w:themeShade="BF"/>
          <w:sz w:val="26"/>
          <w:szCs w:val="24"/>
        </w:rPr>
        <w:t>Army General Counsel, Department of Defense</w:t>
      </w:r>
      <w:bookmarkEnd w:id="1"/>
    </w:p>
    <w:p w14:paraId="5C8BAFD1" w14:textId="77777777" w:rsidR="00661AE5" w:rsidRPr="00224D1E" w:rsidRDefault="00661AE5" w:rsidP="00661AE5">
      <w:pPr>
        <w:rPr>
          <w:rFonts w:asciiTheme="majorHAnsi" w:hAnsiTheme="majorHAnsi" w:cstheme="majorHAnsi"/>
        </w:rPr>
      </w:pPr>
    </w:p>
    <w:tbl>
      <w:tblPr>
        <w:tblStyle w:val="TableGrid"/>
        <w:tblW w:w="9720" w:type="dxa"/>
        <w:tblInd w:w="-3" w:type="dxa"/>
        <w:tblCellMar>
          <w:top w:w="58" w:type="dxa"/>
          <w:left w:w="115" w:type="dxa"/>
          <w:bottom w:w="58" w:type="dxa"/>
          <w:right w:w="115" w:type="dxa"/>
        </w:tblCellMar>
        <w:tblLook w:val="04A0" w:firstRow="1" w:lastRow="0" w:firstColumn="1" w:lastColumn="0" w:noHBand="0" w:noVBand="1"/>
      </w:tblPr>
      <w:tblGrid>
        <w:gridCol w:w="2737"/>
        <w:gridCol w:w="6620"/>
        <w:gridCol w:w="363"/>
      </w:tblGrid>
      <w:tr w:rsidR="00DF0D95" w:rsidRPr="009542EA" w14:paraId="64E72652" w14:textId="77777777" w:rsidTr="008C2B59">
        <w:tc>
          <w:tcPr>
            <w:tcW w:w="9720"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75E4C85A" w14:textId="77777777" w:rsidR="00DF0D95" w:rsidRPr="009542EA" w:rsidRDefault="00DF0D95" w:rsidP="00E4729D">
            <w:pPr>
              <w:contextualSpacing/>
              <w:jc w:val="center"/>
              <w:rPr>
                <w:rFonts w:asciiTheme="majorHAnsi" w:hAnsiTheme="majorHAnsi" w:cstheme="majorHAnsi"/>
                <w:b/>
              </w:rPr>
            </w:pPr>
            <w:r w:rsidRPr="009542EA">
              <w:rPr>
                <w:rFonts w:asciiTheme="majorHAnsi" w:hAnsiTheme="majorHAnsi" w:cstheme="majorHAnsi"/>
                <w:b/>
              </w:rPr>
              <w:t>OVERVIEW</w:t>
            </w:r>
          </w:p>
        </w:tc>
      </w:tr>
      <w:tr w:rsidR="00DF0D95" w:rsidRPr="009542EA" w14:paraId="304D6BBA" w14:textId="77777777" w:rsidTr="008C2B59">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2B5FAEC" w14:textId="77777777" w:rsidR="00DF0D95" w:rsidRPr="0084333B" w:rsidRDefault="00DF0D95" w:rsidP="00E4729D">
            <w:pPr>
              <w:contextualSpacing/>
              <w:rPr>
                <w:rFonts w:asciiTheme="majorHAnsi" w:hAnsiTheme="majorHAnsi" w:cstheme="majorHAnsi"/>
                <w:sz w:val="21"/>
                <w:szCs w:val="21"/>
              </w:rPr>
            </w:pPr>
            <w:r w:rsidRPr="0084333B">
              <w:rPr>
                <w:rFonts w:asciiTheme="majorHAnsi" w:hAnsiTheme="majorHAnsi" w:cstheme="majorHAnsi"/>
                <w:sz w:val="21"/>
                <w:szCs w:val="21"/>
              </w:rPr>
              <w:t>Senate Committee</w:t>
            </w:r>
          </w:p>
        </w:tc>
        <w:tc>
          <w:tcPr>
            <w:tcW w:w="6983" w:type="dxa"/>
            <w:gridSpan w:val="2"/>
            <w:tcBorders>
              <w:top w:val="single" w:sz="2" w:space="0" w:color="auto"/>
              <w:left w:val="single" w:sz="2" w:space="0" w:color="auto"/>
              <w:bottom w:val="single" w:sz="2" w:space="0" w:color="auto"/>
              <w:right w:val="single" w:sz="2" w:space="0" w:color="auto"/>
            </w:tcBorders>
          </w:tcPr>
          <w:p w14:paraId="6A67EF1F" w14:textId="77777777" w:rsidR="00DF0D95" w:rsidRPr="0084333B" w:rsidRDefault="00DF0D95" w:rsidP="00E4729D">
            <w:pPr>
              <w:contextualSpacing/>
              <w:rPr>
                <w:rFonts w:asciiTheme="majorHAnsi" w:hAnsiTheme="majorHAnsi" w:cstheme="majorHAnsi"/>
                <w:bCs/>
                <w:i/>
                <w:sz w:val="21"/>
                <w:szCs w:val="21"/>
              </w:rPr>
            </w:pPr>
            <w:r w:rsidRPr="0084333B">
              <w:rPr>
                <w:rFonts w:asciiTheme="majorHAnsi" w:hAnsiTheme="majorHAnsi" w:cstheme="majorHAnsi"/>
                <w:bCs/>
                <w:sz w:val="21"/>
                <w:szCs w:val="21"/>
              </w:rPr>
              <w:t>Armed Services</w:t>
            </w:r>
          </w:p>
        </w:tc>
      </w:tr>
      <w:tr w:rsidR="00DF0D95" w:rsidRPr="009542EA" w14:paraId="7B354B73" w14:textId="77777777" w:rsidTr="008C2B59">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52A94E4" w14:textId="77777777" w:rsidR="00DF0D95" w:rsidRPr="0084333B" w:rsidRDefault="00DF0D95" w:rsidP="00E4729D">
            <w:pPr>
              <w:contextualSpacing/>
              <w:rPr>
                <w:rFonts w:asciiTheme="majorHAnsi" w:hAnsiTheme="majorHAnsi" w:cstheme="majorHAnsi"/>
                <w:sz w:val="21"/>
                <w:szCs w:val="21"/>
              </w:rPr>
            </w:pPr>
            <w:r w:rsidRPr="0084333B">
              <w:rPr>
                <w:rFonts w:asciiTheme="majorHAnsi" w:hAnsiTheme="majorHAnsi" w:cstheme="majorHAnsi"/>
                <w:sz w:val="21"/>
                <w:szCs w:val="21"/>
              </w:rPr>
              <w:t>Agency Mission</w:t>
            </w:r>
          </w:p>
        </w:tc>
        <w:tc>
          <w:tcPr>
            <w:tcW w:w="6983" w:type="dxa"/>
            <w:gridSpan w:val="2"/>
            <w:tcBorders>
              <w:top w:val="single" w:sz="2" w:space="0" w:color="auto"/>
              <w:left w:val="single" w:sz="2" w:space="0" w:color="auto"/>
              <w:bottom w:val="single" w:sz="2" w:space="0" w:color="auto"/>
              <w:right w:val="single" w:sz="2" w:space="0" w:color="auto"/>
            </w:tcBorders>
          </w:tcPr>
          <w:p w14:paraId="6D9EABE4" w14:textId="77777777" w:rsidR="00DF0D95" w:rsidRPr="0084333B" w:rsidRDefault="00DF0D95" w:rsidP="00E4729D">
            <w:pPr>
              <w:contextualSpacing/>
              <w:rPr>
                <w:rFonts w:asciiTheme="majorHAnsi" w:hAnsiTheme="majorHAnsi" w:cstheme="majorHAnsi"/>
                <w:sz w:val="21"/>
                <w:szCs w:val="21"/>
              </w:rPr>
            </w:pPr>
            <w:r w:rsidRPr="0084333B">
              <w:rPr>
                <w:rFonts w:asciiTheme="majorHAnsi" w:hAnsiTheme="majorHAnsi" w:cstheme="majorHAnsi"/>
                <w:bCs/>
                <w:sz w:val="21"/>
                <w:szCs w:val="21"/>
              </w:rPr>
              <w:t>The U.S. Army’s mission is to fight and win our nation’s wars by providing prompt, sustained land dominance across the full range of military operations and spectrum of conflict in support of combatant commanders.</w:t>
            </w:r>
          </w:p>
        </w:tc>
      </w:tr>
      <w:tr w:rsidR="00DF0D95" w:rsidRPr="009542EA" w14:paraId="5FDF9542" w14:textId="77777777" w:rsidTr="008C2B59">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69C8445" w14:textId="77777777" w:rsidR="00DF0D95" w:rsidRPr="0084333B" w:rsidRDefault="00DF0D95" w:rsidP="00E4729D">
            <w:pPr>
              <w:contextualSpacing/>
              <w:rPr>
                <w:rFonts w:asciiTheme="majorHAnsi" w:hAnsiTheme="majorHAnsi" w:cstheme="majorHAnsi"/>
                <w:sz w:val="21"/>
                <w:szCs w:val="21"/>
              </w:rPr>
            </w:pPr>
            <w:r w:rsidRPr="0084333B">
              <w:rPr>
                <w:rFonts w:asciiTheme="majorHAnsi" w:hAnsiTheme="majorHAnsi" w:cstheme="majorHAnsi"/>
                <w:sz w:val="21"/>
                <w:szCs w:val="21"/>
              </w:rPr>
              <w:t>Position Overview</w:t>
            </w:r>
          </w:p>
        </w:tc>
        <w:tc>
          <w:tcPr>
            <w:tcW w:w="6983" w:type="dxa"/>
            <w:gridSpan w:val="2"/>
            <w:tcBorders>
              <w:top w:val="single" w:sz="2" w:space="0" w:color="auto"/>
              <w:left w:val="single" w:sz="2" w:space="0" w:color="auto"/>
              <w:bottom w:val="single" w:sz="2" w:space="0" w:color="auto"/>
              <w:right w:val="single" w:sz="2" w:space="0" w:color="auto"/>
            </w:tcBorders>
          </w:tcPr>
          <w:p w14:paraId="7D8B30E4" w14:textId="77777777" w:rsidR="00DF0D95" w:rsidRPr="0084333B" w:rsidRDefault="00DF0D95" w:rsidP="00E4729D">
            <w:pPr>
              <w:contextualSpacing/>
              <w:rPr>
                <w:rFonts w:asciiTheme="majorHAnsi" w:hAnsiTheme="majorHAnsi" w:cstheme="majorHAnsi"/>
                <w:sz w:val="21"/>
                <w:szCs w:val="21"/>
              </w:rPr>
            </w:pPr>
            <w:r w:rsidRPr="0084333B">
              <w:rPr>
                <w:rFonts w:asciiTheme="majorHAnsi" w:hAnsiTheme="majorHAnsi" w:cstheme="majorHAnsi"/>
                <w:sz w:val="21"/>
                <w:szCs w:val="21"/>
              </w:rPr>
              <w:t>The general counsel is the legal counsel to the secretary of the Army and the chief legal officer of the Department of the Army. The general counsel’s responsibility extends to any subject of law and to other matters as directed by the secretary.</w:t>
            </w:r>
          </w:p>
        </w:tc>
      </w:tr>
      <w:tr w:rsidR="00DF0D95" w:rsidRPr="009542EA" w14:paraId="6CDA36EC" w14:textId="77777777" w:rsidTr="008C2B59">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F6DFDB0" w14:textId="77777777" w:rsidR="00DF0D95" w:rsidRPr="0084333B" w:rsidRDefault="00DF0D95" w:rsidP="00E4729D">
            <w:pPr>
              <w:contextualSpacing/>
              <w:rPr>
                <w:rFonts w:asciiTheme="majorHAnsi" w:hAnsiTheme="majorHAnsi" w:cstheme="majorHAnsi"/>
                <w:i/>
                <w:sz w:val="21"/>
                <w:szCs w:val="21"/>
              </w:rPr>
            </w:pPr>
            <w:r w:rsidRPr="0084333B">
              <w:rPr>
                <w:rFonts w:asciiTheme="majorHAnsi" w:hAnsiTheme="majorHAnsi" w:cstheme="majorHAnsi"/>
                <w:sz w:val="21"/>
                <w:szCs w:val="21"/>
              </w:rPr>
              <w:t>Compensation</w:t>
            </w:r>
          </w:p>
        </w:tc>
        <w:tc>
          <w:tcPr>
            <w:tcW w:w="6983" w:type="dxa"/>
            <w:gridSpan w:val="2"/>
            <w:tcBorders>
              <w:top w:val="single" w:sz="2" w:space="0" w:color="auto"/>
              <w:left w:val="single" w:sz="2" w:space="0" w:color="auto"/>
              <w:bottom w:val="single" w:sz="2" w:space="0" w:color="auto"/>
              <w:right w:val="single" w:sz="2" w:space="0" w:color="auto"/>
            </w:tcBorders>
          </w:tcPr>
          <w:p w14:paraId="59AA1450" w14:textId="79AEC896" w:rsidR="00DF0D95" w:rsidRPr="0084333B" w:rsidRDefault="00A96568" w:rsidP="00336A7F">
            <w:pPr>
              <w:contextualSpacing/>
              <w:rPr>
                <w:rFonts w:asciiTheme="majorHAnsi" w:hAnsiTheme="majorHAnsi" w:cstheme="majorHAnsi"/>
                <w:bCs/>
                <w:sz w:val="21"/>
                <w:szCs w:val="21"/>
              </w:rPr>
            </w:pPr>
            <w:r w:rsidRPr="0084333B">
              <w:rPr>
                <w:rFonts w:asciiTheme="majorHAnsi" w:hAnsiTheme="majorHAnsi" w:cstheme="majorHAnsi"/>
                <w:bCs/>
                <w:sz w:val="21"/>
                <w:szCs w:val="21"/>
              </w:rPr>
              <w:t>Level IV $</w:t>
            </w:r>
            <w:r w:rsidR="009474F1" w:rsidRPr="0084333B">
              <w:rPr>
                <w:rFonts w:asciiTheme="majorHAnsi" w:hAnsiTheme="majorHAnsi" w:cstheme="majorHAnsi"/>
                <w:bCs/>
                <w:sz w:val="21"/>
                <w:szCs w:val="21"/>
              </w:rPr>
              <w:t>158,500</w:t>
            </w:r>
            <w:r w:rsidR="00DF0D95" w:rsidRPr="0084333B">
              <w:rPr>
                <w:rFonts w:asciiTheme="majorHAnsi" w:hAnsiTheme="majorHAnsi" w:cstheme="majorHAnsi"/>
                <w:bCs/>
                <w:sz w:val="21"/>
                <w:szCs w:val="21"/>
              </w:rPr>
              <w:t xml:space="preserve"> (5 U.S.C. § 5315)</w:t>
            </w:r>
            <w:r w:rsidR="009474F1" w:rsidRPr="0084333B">
              <w:rPr>
                <w:rStyle w:val="EndnoteReference"/>
                <w:rFonts w:asciiTheme="majorHAnsi" w:hAnsiTheme="majorHAnsi" w:cstheme="majorHAnsi"/>
                <w:bCs/>
                <w:sz w:val="21"/>
                <w:szCs w:val="21"/>
              </w:rPr>
              <w:endnoteReference w:id="1"/>
            </w:r>
          </w:p>
        </w:tc>
      </w:tr>
      <w:tr w:rsidR="00DF0D95" w:rsidRPr="009542EA" w14:paraId="2D5665F3" w14:textId="77777777" w:rsidTr="008C2B59">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A79F13A" w14:textId="77777777" w:rsidR="00DF0D95" w:rsidRPr="0084333B" w:rsidRDefault="00DF0D95" w:rsidP="00E4729D">
            <w:pPr>
              <w:contextualSpacing/>
              <w:rPr>
                <w:rFonts w:asciiTheme="majorHAnsi" w:hAnsiTheme="majorHAnsi" w:cstheme="majorHAnsi"/>
                <w:sz w:val="21"/>
                <w:szCs w:val="21"/>
              </w:rPr>
            </w:pPr>
            <w:r w:rsidRPr="0084333B">
              <w:rPr>
                <w:rFonts w:asciiTheme="majorHAnsi" w:hAnsiTheme="majorHAnsi" w:cstheme="majorHAnsi"/>
                <w:sz w:val="21"/>
                <w:szCs w:val="21"/>
              </w:rPr>
              <w:t>Position Reports to</w:t>
            </w:r>
          </w:p>
        </w:tc>
        <w:tc>
          <w:tcPr>
            <w:tcW w:w="6983" w:type="dxa"/>
            <w:gridSpan w:val="2"/>
            <w:tcBorders>
              <w:top w:val="single" w:sz="2" w:space="0" w:color="auto"/>
              <w:left w:val="single" w:sz="2" w:space="0" w:color="auto"/>
              <w:bottom w:val="single" w:sz="2" w:space="0" w:color="auto"/>
              <w:right w:val="single" w:sz="2" w:space="0" w:color="auto"/>
            </w:tcBorders>
          </w:tcPr>
          <w:p w14:paraId="0327EA5B" w14:textId="77777777" w:rsidR="00DF0D95" w:rsidRPr="0084333B" w:rsidRDefault="00DF0D95" w:rsidP="00E4729D">
            <w:pPr>
              <w:contextualSpacing/>
              <w:rPr>
                <w:rFonts w:asciiTheme="majorHAnsi" w:hAnsiTheme="majorHAnsi" w:cstheme="majorHAnsi"/>
                <w:sz w:val="21"/>
                <w:szCs w:val="21"/>
              </w:rPr>
            </w:pPr>
            <w:r w:rsidRPr="0084333B">
              <w:rPr>
                <w:rFonts w:asciiTheme="majorHAnsi" w:hAnsiTheme="majorHAnsi" w:cstheme="majorHAnsi"/>
                <w:sz w:val="21"/>
                <w:szCs w:val="21"/>
              </w:rPr>
              <w:t>Secretary of the Army</w:t>
            </w:r>
          </w:p>
        </w:tc>
      </w:tr>
      <w:tr w:rsidR="00DF0D95" w:rsidRPr="009542EA" w14:paraId="047056E0" w14:textId="77777777" w:rsidTr="008C2B59">
        <w:tc>
          <w:tcPr>
            <w:tcW w:w="9720"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6691DA4B" w14:textId="77777777" w:rsidR="00DF0D95" w:rsidRPr="009542EA" w:rsidRDefault="00DF0D95" w:rsidP="00E4729D">
            <w:pPr>
              <w:contextualSpacing/>
              <w:jc w:val="center"/>
              <w:rPr>
                <w:rFonts w:asciiTheme="majorHAnsi" w:hAnsiTheme="majorHAnsi" w:cstheme="majorHAnsi"/>
                <w:b/>
              </w:rPr>
            </w:pPr>
            <w:r w:rsidRPr="009542EA">
              <w:rPr>
                <w:rFonts w:asciiTheme="majorHAnsi" w:hAnsiTheme="majorHAnsi" w:cstheme="majorHAnsi"/>
                <w:b/>
              </w:rPr>
              <w:t>RESPONSIBILITIES</w:t>
            </w:r>
          </w:p>
        </w:tc>
      </w:tr>
      <w:tr w:rsidR="00DF0D95" w:rsidRPr="009542EA" w14:paraId="49737E57" w14:textId="77777777" w:rsidTr="008C2B59">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C18ADE" w14:textId="77777777" w:rsidR="00DF0D95" w:rsidRPr="0084333B" w:rsidRDefault="00DF0D95" w:rsidP="00E4729D">
            <w:pPr>
              <w:contextualSpacing/>
              <w:rPr>
                <w:rFonts w:asciiTheme="majorHAnsi" w:hAnsiTheme="majorHAnsi" w:cstheme="majorHAnsi"/>
                <w:sz w:val="21"/>
                <w:szCs w:val="21"/>
              </w:rPr>
            </w:pPr>
            <w:r w:rsidRPr="0084333B">
              <w:rPr>
                <w:rFonts w:asciiTheme="majorHAnsi" w:hAnsiTheme="majorHAnsi" w:cstheme="majorHAnsi"/>
                <w:sz w:val="21"/>
                <w:szCs w:val="21"/>
              </w:rPr>
              <w:t>Management Scope</w:t>
            </w:r>
          </w:p>
        </w:tc>
        <w:tc>
          <w:tcPr>
            <w:tcW w:w="6983" w:type="dxa"/>
            <w:gridSpan w:val="2"/>
            <w:tcBorders>
              <w:top w:val="single" w:sz="2" w:space="0" w:color="auto"/>
              <w:left w:val="single" w:sz="2" w:space="0" w:color="auto"/>
              <w:bottom w:val="single" w:sz="2" w:space="0" w:color="auto"/>
              <w:right w:val="single" w:sz="2" w:space="0" w:color="auto"/>
            </w:tcBorders>
          </w:tcPr>
          <w:p w14:paraId="6FF94907" w14:textId="0C752978" w:rsidR="00DF0D95" w:rsidRPr="0084333B" w:rsidRDefault="00B837B1" w:rsidP="00E4729D">
            <w:pPr>
              <w:contextualSpacing/>
              <w:rPr>
                <w:rFonts w:asciiTheme="majorHAnsi" w:hAnsiTheme="majorHAnsi" w:cstheme="majorHAnsi"/>
                <w:bCs/>
                <w:sz w:val="21"/>
                <w:szCs w:val="21"/>
              </w:rPr>
            </w:pPr>
            <w:r w:rsidRPr="0084333B">
              <w:rPr>
                <w:rFonts w:asciiTheme="majorHAnsi" w:hAnsiTheme="majorHAnsi" w:cstheme="majorHAnsi"/>
                <w:bCs/>
                <w:sz w:val="21"/>
                <w:szCs w:val="21"/>
              </w:rPr>
              <w:t xml:space="preserve">The Army had a fiscal </w:t>
            </w:r>
            <w:r w:rsidR="002520C9" w:rsidRPr="0084333B">
              <w:rPr>
                <w:rFonts w:asciiTheme="majorHAnsi" w:hAnsiTheme="majorHAnsi" w:cstheme="majorHAnsi"/>
                <w:bCs/>
                <w:sz w:val="21"/>
                <w:szCs w:val="21"/>
              </w:rPr>
              <w:t xml:space="preserve">2020 </w:t>
            </w:r>
            <w:r w:rsidRPr="0084333B">
              <w:rPr>
                <w:rFonts w:asciiTheme="majorHAnsi" w:hAnsiTheme="majorHAnsi" w:cstheme="majorHAnsi"/>
                <w:bCs/>
                <w:sz w:val="21"/>
                <w:szCs w:val="21"/>
              </w:rPr>
              <w:t>budget of $</w:t>
            </w:r>
            <w:r w:rsidR="002520C9" w:rsidRPr="0084333B">
              <w:rPr>
                <w:rFonts w:asciiTheme="majorHAnsi" w:hAnsiTheme="majorHAnsi" w:cstheme="majorHAnsi"/>
                <w:bCs/>
                <w:sz w:val="21"/>
                <w:szCs w:val="21"/>
              </w:rPr>
              <w:t>182</w:t>
            </w:r>
            <w:r w:rsidRPr="0084333B">
              <w:rPr>
                <w:rFonts w:asciiTheme="majorHAnsi" w:hAnsiTheme="majorHAnsi" w:cstheme="majorHAnsi"/>
                <w:bCs/>
                <w:sz w:val="21"/>
                <w:szCs w:val="21"/>
              </w:rPr>
              <w:t xml:space="preserve"> billion </w:t>
            </w:r>
            <w:r w:rsidR="002520C9" w:rsidRPr="0084333B">
              <w:rPr>
                <w:rFonts w:asciiTheme="majorHAnsi" w:hAnsiTheme="majorHAnsi" w:cstheme="majorHAnsi"/>
                <w:bCs/>
                <w:sz w:val="21"/>
                <w:szCs w:val="21"/>
              </w:rPr>
              <w:t>and 1,200,434 total personnel</w:t>
            </w:r>
            <w:r w:rsidRPr="0084333B">
              <w:rPr>
                <w:rFonts w:asciiTheme="majorHAnsi" w:hAnsiTheme="majorHAnsi" w:cstheme="majorHAnsi"/>
                <w:bCs/>
                <w:sz w:val="21"/>
                <w:szCs w:val="21"/>
              </w:rPr>
              <w:t xml:space="preserve">. </w:t>
            </w:r>
            <w:r w:rsidR="00DF0D95" w:rsidRPr="0084333B">
              <w:rPr>
                <w:rFonts w:asciiTheme="majorHAnsi" w:hAnsiTheme="majorHAnsi" w:cstheme="majorHAnsi"/>
                <w:bCs/>
                <w:sz w:val="21"/>
                <w:szCs w:val="21"/>
              </w:rPr>
              <w:t>The Office of the General Counsel is comprised of an executive section, four legal practice groups and one program. The general counsel directly heads the executive section and is assisted by a principal deputy general counsel.</w:t>
            </w:r>
          </w:p>
        </w:tc>
      </w:tr>
      <w:tr w:rsidR="00DF0D95" w:rsidRPr="009542EA" w14:paraId="538F3C34" w14:textId="77777777" w:rsidTr="008C2B59">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EC29F8D" w14:textId="77777777" w:rsidR="00DF0D95" w:rsidRPr="0084333B" w:rsidRDefault="00DF0D95" w:rsidP="00E4729D">
            <w:pPr>
              <w:contextualSpacing/>
              <w:rPr>
                <w:rFonts w:asciiTheme="majorHAnsi" w:hAnsiTheme="majorHAnsi" w:cstheme="majorHAnsi"/>
                <w:sz w:val="21"/>
                <w:szCs w:val="21"/>
              </w:rPr>
            </w:pPr>
            <w:r w:rsidRPr="0084333B">
              <w:rPr>
                <w:rFonts w:asciiTheme="majorHAnsi" w:hAnsiTheme="majorHAnsi" w:cstheme="majorHAnsi"/>
                <w:sz w:val="21"/>
                <w:szCs w:val="21"/>
              </w:rPr>
              <w:t>Primary Responsibilities</w:t>
            </w:r>
          </w:p>
        </w:tc>
        <w:tc>
          <w:tcPr>
            <w:tcW w:w="6983" w:type="dxa"/>
            <w:gridSpan w:val="2"/>
            <w:tcBorders>
              <w:top w:val="single" w:sz="2" w:space="0" w:color="auto"/>
              <w:left w:val="single" w:sz="2" w:space="0" w:color="auto"/>
              <w:bottom w:val="single" w:sz="2" w:space="0" w:color="auto"/>
              <w:right w:val="single" w:sz="2" w:space="0" w:color="auto"/>
            </w:tcBorders>
          </w:tcPr>
          <w:p w14:paraId="3B6FDD28" w14:textId="77777777" w:rsidR="00DF0D95" w:rsidRPr="0084333B" w:rsidRDefault="00DF0D95" w:rsidP="00DF0D95">
            <w:pPr>
              <w:numPr>
                <w:ilvl w:val="0"/>
                <w:numId w:val="34"/>
              </w:numPr>
              <w:contextualSpacing/>
              <w:rPr>
                <w:rFonts w:asciiTheme="majorHAnsi" w:eastAsia="Calibri" w:hAnsiTheme="majorHAnsi" w:cstheme="majorHAnsi"/>
                <w:sz w:val="21"/>
                <w:szCs w:val="21"/>
              </w:rPr>
            </w:pPr>
            <w:r w:rsidRPr="0084333B">
              <w:rPr>
                <w:rFonts w:asciiTheme="majorHAnsi" w:eastAsia="Calibri" w:hAnsiTheme="majorHAnsi" w:cstheme="majorHAnsi"/>
                <w:sz w:val="21"/>
                <w:szCs w:val="21"/>
              </w:rPr>
              <w:t>Serves as counsel for the Army, the secretary of the Army and other secretariat officials and coordinates legal and policy advice to all other members of headquarters, Department of the Army.</w:t>
            </w:r>
          </w:p>
          <w:p w14:paraId="4D8427F7" w14:textId="77777777" w:rsidR="00DF0D95" w:rsidRPr="0084333B" w:rsidRDefault="00DF0D95" w:rsidP="00DF0D95">
            <w:pPr>
              <w:numPr>
                <w:ilvl w:val="0"/>
                <w:numId w:val="34"/>
              </w:numPr>
              <w:contextualSpacing/>
              <w:rPr>
                <w:rFonts w:asciiTheme="majorHAnsi" w:eastAsia="Calibri" w:hAnsiTheme="majorHAnsi" w:cstheme="majorHAnsi"/>
                <w:sz w:val="21"/>
                <w:szCs w:val="21"/>
              </w:rPr>
            </w:pPr>
            <w:r w:rsidRPr="0084333B">
              <w:rPr>
                <w:rFonts w:asciiTheme="majorHAnsi" w:eastAsia="Calibri" w:hAnsiTheme="majorHAnsi" w:cstheme="majorHAnsi"/>
                <w:sz w:val="21"/>
                <w:szCs w:val="21"/>
              </w:rPr>
              <w:t>Determines the Department of the Army position on any legal question or procedure.</w:t>
            </w:r>
          </w:p>
          <w:p w14:paraId="61FDFFCD" w14:textId="77777777" w:rsidR="00DF0D95" w:rsidRPr="0084333B" w:rsidRDefault="00DF0D95" w:rsidP="00DF0D95">
            <w:pPr>
              <w:numPr>
                <w:ilvl w:val="0"/>
                <w:numId w:val="34"/>
              </w:numPr>
              <w:contextualSpacing/>
              <w:rPr>
                <w:rFonts w:asciiTheme="majorHAnsi" w:eastAsia="Calibri" w:hAnsiTheme="majorHAnsi" w:cstheme="majorHAnsi"/>
                <w:sz w:val="21"/>
                <w:szCs w:val="21"/>
              </w:rPr>
            </w:pPr>
            <w:r w:rsidRPr="0084333B">
              <w:rPr>
                <w:rFonts w:asciiTheme="majorHAnsi" w:eastAsia="Calibri" w:hAnsiTheme="majorHAnsi" w:cstheme="majorHAnsi"/>
                <w:sz w:val="21"/>
                <w:szCs w:val="21"/>
              </w:rPr>
              <w:t>Establishes and administers the department's policies concerning legal services, to include supervision over and professional guidance to all Department of the Army attorneys and legal offices.</w:t>
            </w:r>
          </w:p>
          <w:p w14:paraId="684B49D7" w14:textId="77777777" w:rsidR="00DF0D95" w:rsidRPr="0084333B" w:rsidRDefault="00DF0D95" w:rsidP="00DF0D95">
            <w:pPr>
              <w:numPr>
                <w:ilvl w:val="0"/>
                <w:numId w:val="34"/>
              </w:numPr>
              <w:contextualSpacing/>
              <w:rPr>
                <w:rFonts w:asciiTheme="majorHAnsi" w:eastAsia="Calibri" w:hAnsiTheme="majorHAnsi" w:cstheme="majorHAnsi"/>
                <w:sz w:val="21"/>
                <w:szCs w:val="21"/>
              </w:rPr>
            </w:pPr>
            <w:r w:rsidRPr="0084333B">
              <w:rPr>
                <w:rFonts w:asciiTheme="majorHAnsi" w:eastAsia="Calibri" w:hAnsiTheme="majorHAnsi" w:cstheme="majorHAnsi"/>
                <w:sz w:val="21"/>
                <w:szCs w:val="21"/>
              </w:rPr>
              <w:t xml:space="preserve">Oversees compliance with the Freedom of </w:t>
            </w:r>
            <w:proofErr w:type="spellStart"/>
            <w:r w:rsidRPr="0084333B">
              <w:rPr>
                <w:rFonts w:asciiTheme="majorHAnsi" w:eastAsia="Calibri" w:hAnsiTheme="majorHAnsi" w:cstheme="majorHAnsi"/>
                <w:sz w:val="21"/>
                <w:szCs w:val="21"/>
              </w:rPr>
              <w:t>lnformation</w:t>
            </w:r>
            <w:proofErr w:type="spellEnd"/>
            <w:r w:rsidRPr="0084333B">
              <w:rPr>
                <w:rFonts w:asciiTheme="majorHAnsi" w:eastAsia="Calibri" w:hAnsiTheme="majorHAnsi" w:cstheme="majorHAnsi"/>
                <w:sz w:val="21"/>
                <w:szCs w:val="21"/>
              </w:rPr>
              <w:t xml:space="preserve"> Act and the Privacy Act within the department, including any action on behalf of the Secretary on appeals from denials of information and ensuring proper resolution of issues involving access to information in Army records.</w:t>
            </w:r>
          </w:p>
          <w:p w14:paraId="2B5CAC4D" w14:textId="77777777" w:rsidR="00DF0D95" w:rsidRPr="0084333B" w:rsidRDefault="00DF0D95" w:rsidP="00DF0D95">
            <w:pPr>
              <w:numPr>
                <w:ilvl w:val="0"/>
                <w:numId w:val="34"/>
              </w:numPr>
              <w:contextualSpacing/>
              <w:rPr>
                <w:rFonts w:asciiTheme="majorHAnsi" w:eastAsia="Calibri" w:hAnsiTheme="majorHAnsi" w:cstheme="majorHAnsi"/>
                <w:sz w:val="21"/>
                <w:szCs w:val="21"/>
              </w:rPr>
            </w:pPr>
            <w:r w:rsidRPr="0084333B">
              <w:rPr>
                <w:rFonts w:asciiTheme="majorHAnsi" w:eastAsia="Calibri" w:hAnsiTheme="majorHAnsi" w:cstheme="majorHAnsi"/>
                <w:sz w:val="21"/>
                <w:szCs w:val="21"/>
              </w:rPr>
              <w:t>Serves as the designated agency ethics official for the Army and exercises final authority within the department for all ethics matters.</w:t>
            </w:r>
          </w:p>
          <w:p w14:paraId="1D4ACEBB" w14:textId="77777777" w:rsidR="00DF0D95" w:rsidRPr="0084333B" w:rsidRDefault="00DF0D95" w:rsidP="00DF0D95">
            <w:pPr>
              <w:numPr>
                <w:ilvl w:val="0"/>
                <w:numId w:val="34"/>
              </w:numPr>
              <w:contextualSpacing/>
              <w:rPr>
                <w:rFonts w:asciiTheme="majorHAnsi" w:eastAsia="Calibri" w:hAnsiTheme="majorHAnsi" w:cstheme="majorHAnsi"/>
                <w:sz w:val="21"/>
                <w:szCs w:val="21"/>
              </w:rPr>
            </w:pPr>
            <w:r w:rsidRPr="0084333B">
              <w:rPr>
                <w:rFonts w:asciiTheme="majorHAnsi" w:eastAsia="Calibri" w:hAnsiTheme="majorHAnsi" w:cstheme="majorHAnsi"/>
                <w:sz w:val="21"/>
                <w:szCs w:val="21"/>
              </w:rPr>
              <w:t>Provides legal review of all legislative proposals of interest to the Army.</w:t>
            </w:r>
          </w:p>
          <w:p w14:paraId="59E99DB8" w14:textId="77777777" w:rsidR="00DF0D95" w:rsidRPr="0084333B" w:rsidRDefault="00DF0D95" w:rsidP="00DF0D95">
            <w:pPr>
              <w:numPr>
                <w:ilvl w:val="0"/>
                <w:numId w:val="34"/>
              </w:numPr>
              <w:contextualSpacing/>
              <w:rPr>
                <w:rFonts w:asciiTheme="majorHAnsi" w:eastAsia="Calibri" w:hAnsiTheme="majorHAnsi" w:cstheme="majorHAnsi"/>
                <w:sz w:val="21"/>
                <w:szCs w:val="21"/>
              </w:rPr>
            </w:pPr>
            <w:r w:rsidRPr="0084333B">
              <w:rPr>
                <w:rFonts w:asciiTheme="majorHAnsi" w:eastAsia="Calibri" w:hAnsiTheme="majorHAnsi" w:cstheme="majorHAnsi"/>
                <w:sz w:val="21"/>
                <w:szCs w:val="21"/>
              </w:rPr>
              <w:t>Provides guidance with respect to representation of the department and protection of its interests in litigation and in all other legal proceedings and coordinates on all recommendations to the U.S. Department of Justice regarding whether to file an appeal with a U.S. Circuit Court of Appeals or the U.S. Supreme Court.</w:t>
            </w:r>
          </w:p>
          <w:p w14:paraId="7254881D" w14:textId="77777777" w:rsidR="00DF0D95" w:rsidRPr="0084333B" w:rsidRDefault="00DF0D95" w:rsidP="00DF0D95">
            <w:pPr>
              <w:numPr>
                <w:ilvl w:val="0"/>
                <w:numId w:val="34"/>
              </w:numPr>
              <w:contextualSpacing/>
              <w:rPr>
                <w:rFonts w:asciiTheme="majorHAnsi" w:eastAsia="Calibri" w:hAnsiTheme="majorHAnsi" w:cstheme="majorHAnsi"/>
                <w:sz w:val="21"/>
                <w:szCs w:val="21"/>
              </w:rPr>
            </w:pPr>
            <w:r w:rsidRPr="0084333B">
              <w:rPr>
                <w:rFonts w:asciiTheme="majorHAnsi" w:eastAsia="Calibri" w:hAnsiTheme="majorHAnsi" w:cstheme="majorHAnsi"/>
                <w:sz w:val="21"/>
                <w:szCs w:val="21"/>
              </w:rPr>
              <w:t>Exercises the secretary's oversight of intelligence and counterintelligence activities and monitors sensitive activities for legality and propriety.</w:t>
            </w:r>
          </w:p>
          <w:p w14:paraId="2FF6AC6F" w14:textId="77777777" w:rsidR="00DF0D95" w:rsidRPr="0084333B" w:rsidRDefault="00DF0D95" w:rsidP="00DF0D95">
            <w:pPr>
              <w:numPr>
                <w:ilvl w:val="0"/>
                <w:numId w:val="34"/>
              </w:numPr>
              <w:contextualSpacing/>
              <w:rPr>
                <w:rFonts w:asciiTheme="majorHAnsi" w:eastAsia="Calibri" w:hAnsiTheme="majorHAnsi" w:cstheme="majorHAnsi"/>
                <w:sz w:val="21"/>
                <w:szCs w:val="21"/>
              </w:rPr>
            </w:pPr>
            <w:r w:rsidRPr="0084333B">
              <w:rPr>
                <w:rFonts w:asciiTheme="majorHAnsi" w:eastAsia="Calibri" w:hAnsiTheme="majorHAnsi" w:cstheme="majorHAnsi"/>
                <w:sz w:val="21"/>
                <w:szCs w:val="21"/>
              </w:rPr>
              <w:lastRenderedPageBreak/>
              <w:t>Coordinates with the Department of Defense, the other military departments and other federal agencies Offices of General Counsel on all Army legal matters and oversees the department's compliance with Office of Special Counsel requests for investigation.</w:t>
            </w:r>
          </w:p>
          <w:p w14:paraId="2541E762" w14:textId="77777777" w:rsidR="00DF0D95" w:rsidRPr="0084333B" w:rsidRDefault="00DF0D95" w:rsidP="00DF0D95">
            <w:pPr>
              <w:numPr>
                <w:ilvl w:val="0"/>
                <w:numId w:val="34"/>
              </w:numPr>
              <w:contextualSpacing/>
              <w:rPr>
                <w:rFonts w:asciiTheme="majorHAnsi" w:eastAsia="Calibri" w:hAnsiTheme="majorHAnsi" w:cstheme="majorHAnsi"/>
                <w:sz w:val="21"/>
                <w:szCs w:val="21"/>
              </w:rPr>
            </w:pPr>
            <w:r w:rsidRPr="0084333B">
              <w:rPr>
                <w:rFonts w:asciiTheme="majorHAnsi" w:eastAsia="Calibri" w:hAnsiTheme="majorHAnsi" w:cstheme="majorHAnsi"/>
                <w:sz w:val="21"/>
                <w:szCs w:val="21"/>
              </w:rPr>
              <w:t>Takes final action on claims filed against the Army under the Military Claims Act, the National Guard Claims Act, the Foreign Claims Act and Maritime Claims Act.</w:t>
            </w:r>
          </w:p>
          <w:p w14:paraId="6C5651E5" w14:textId="77777777" w:rsidR="00DF0D95" w:rsidRPr="0084333B" w:rsidRDefault="00DF0D95" w:rsidP="00DF0D95">
            <w:pPr>
              <w:numPr>
                <w:ilvl w:val="0"/>
                <w:numId w:val="34"/>
              </w:numPr>
              <w:contextualSpacing/>
              <w:rPr>
                <w:rFonts w:asciiTheme="majorHAnsi" w:eastAsia="Calibri" w:hAnsiTheme="majorHAnsi" w:cstheme="majorHAnsi"/>
                <w:sz w:val="21"/>
                <w:szCs w:val="21"/>
              </w:rPr>
            </w:pPr>
            <w:r w:rsidRPr="0084333B">
              <w:rPr>
                <w:rFonts w:asciiTheme="majorHAnsi" w:eastAsia="Calibri" w:hAnsiTheme="majorHAnsi" w:cstheme="majorHAnsi"/>
                <w:sz w:val="21"/>
                <w:szCs w:val="21"/>
              </w:rPr>
              <w:t>Exercises technical supervision over the Office of the Judge Advocate General, the Office of the Command Counsel, Army Materiel Command and the Office of the Chief Counsel, Corps of Engineers.</w:t>
            </w:r>
          </w:p>
          <w:p w14:paraId="4690C057" w14:textId="3FF2B391" w:rsidR="00DF0D95" w:rsidRPr="0084333B" w:rsidRDefault="00DF0D95" w:rsidP="00DF0D95">
            <w:pPr>
              <w:numPr>
                <w:ilvl w:val="0"/>
                <w:numId w:val="34"/>
              </w:numPr>
              <w:contextualSpacing/>
              <w:rPr>
                <w:rFonts w:asciiTheme="majorHAnsi" w:eastAsia="Calibri" w:hAnsiTheme="majorHAnsi" w:cstheme="majorHAnsi"/>
                <w:sz w:val="21"/>
                <w:szCs w:val="21"/>
              </w:rPr>
            </w:pPr>
            <w:r w:rsidRPr="0084333B">
              <w:rPr>
                <w:rFonts w:asciiTheme="majorHAnsi" w:eastAsia="Calibri" w:hAnsiTheme="majorHAnsi" w:cstheme="majorHAnsi"/>
                <w:sz w:val="21"/>
                <w:szCs w:val="21"/>
              </w:rPr>
              <w:t>Provides legal advice on Army acquisition, logistics and technology programs</w:t>
            </w:r>
            <w:r w:rsidR="002520C9" w:rsidRPr="0084333B">
              <w:rPr>
                <w:rFonts w:asciiTheme="majorHAnsi" w:eastAsia="Calibri" w:hAnsiTheme="majorHAnsi" w:cstheme="majorHAnsi"/>
                <w:sz w:val="21"/>
                <w:szCs w:val="21"/>
              </w:rPr>
              <w:t>.</w:t>
            </w:r>
          </w:p>
          <w:p w14:paraId="3A2FB714" w14:textId="77777777" w:rsidR="00DF0D95" w:rsidRPr="0084333B" w:rsidRDefault="00DF0D95" w:rsidP="00DF0D95">
            <w:pPr>
              <w:numPr>
                <w:ilvl w:val="0"/>
                <w:numId w:val="34"/>
              </w:numPr>
              <w:contextualSpacing/>
              <w:rPr>
                <w:rFonts w:asciiTheme="majorHAnsi" w:eastAsia="Calibri" w:hAnsiTheme="majorHAnsi" w:cstheme="majorHAnsi"/>
                <w:sz w:val="21"/>
                <w:szCs w:val="21"/>
              </w:rPr>
            </w:pPr>
            <w:r w:rsidRPr="0084333B">
              <w:rPr>
                <w:rFonts w:asciiTheme="majorHAnsi" w:eastAsia="Calibri" w:hAnsiTheme="majorHAnsi" w:cstheme="majorHAnsi"/>
                <w:sz w:val="21"/>
                <w:szCs w:val="21"/>
              </w:rPr>
              <w:t>Serves as a special member of the Army Systems Acquisition Review Council and provides legal representation to the Army Contract Adjustment Board and the Defense Acquisition Regulatory Council.</w:t>
            </w:r>
          </w:p>
        </w:tc>
      </w:tr>
      <w:tr w:rsidR="00DF0D95" w:rsidRPr="009542EA" w14:paraId="479DEE27" w14:textId="77777777" w:rsidTr="008C2B59">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056ABC" w14:textId="77777777" w:rsidR="00DF0D95" w:rsidRPr="0084333B" w:rsidRDefault="00DF0D95" w:rsidP="00E4729D">
            <w:pPr>
              <w:contextualSpacing/>
              <w:rPr>
                <w:rFonts w:asciiTheme="majorHAnsi" w:hAnsiTheme="majorHAnsi" w:cstheme="majorHAnsi"/>
                <w:sz w:val="21"/>
                <w:szCs w:val="21"/>
              </w:rPr>
            </w:pPr>
            <w:r w:rsidRPr="0084333B">
              <w:rPr>
                <w:rFonts w:asciiTheme="majorHAnsi" w:hAnsiTheme="majorHAnsi" w:cstheme="majorHAnsi"/>
                <w:sz w:val="21"/>
                <w:szCs w:val="21"/>
              </w:rPr>
              <w:lastRenderedPageBreak/>
              <w:t>Strategic Goals and Priorities</w:t>
            </w:r>
          </w:p>
        </w:tc>
        <w:tc>
          <w:tcPr>
            <w:tcW w:w="6983" w:type="dxa"/>
            <w:gridSpan w:val="2"/>
            <w:tcBorders>
              <w:top w:val="single" w:sz="2" w:space="0" w:color="auto"/>
              <w:left w:val="single" w:sz="2" w:space="0" w:color="auto"/>
              <w:bottom w:val="single" w:sz="2" w:space="0" w:color="auto"/>
              <w:right w:val="single" w:sz="2" w:space="0" w:color="auto"/>
            </w:tcBorders>
            <w:vAlign w:val="center"/>
          </w:tcPr>
          <w:p w14:paraId="2053BD9D" w14:textId="14B33F2E" w:rsidR="00DF0D95" w:rsidRPr="0084333B" w:rsidRDefault="008C2B59" w:rsidP="0084333B">
            <w:pPr>
              <w:contextualSpacing/>
              <w:jc w:val="center"/>
              <w:rPr>
                <w:rFonts w:asciiTheme="majorHAnsi" w:hAnsiTheme="majorHAnsi" w:cstheme="majorHAnsi"/>
                <w:sz w:val="21"/>
                <w:szCs w:val="21"/>
              </w:rPr>
            </w:pPr>
            <w:r w:rsidRPr="0084333B">
              <w:rPr>
                <w:rFonts w:asciiTheme="majorHAnsi" w:hAnsiTheme="majorHAnsi" w:cstheme="majorHAnsi"/>
                <w:sz w:val="21"/>
                <w:szCs w:val="21"/>
              </w:rPr>
              <w:t>[</w:t>
            </w:r>
            <w:r w:rsidR="00DF0D95" w:rsidRPr="0084333B">
              <w:rPr>
                <w:rFonts w:asciiTheme="majorHAnsi" w:hAnsiTheme="majorHAnsi" w:cstheme="majorHAnsi"/>
                <w:sz w:val="21"/>
                <w:szCs w:val="21"/>
              </w:rPr>
              <w:t>Depends on the policy priorities of the administration</w:t>
            </w:r>
            <w:r w:rsidRPr="0084333B">
              <w:rPr>
                <w:rFonts w:asciiTheme="majorHAnsi" w:hAnsiTheme="majorHAnsi" w:cstheme="majorHAnsi"/>
                <w:sz w:val="21"/>
                <w:szCs w:val="21"/>
              </w:rPr>
              <w:t>.]</w:t>
            </w:r>
          </w:p>
        </w:tc>
      </w:tr>
      <w:tr w:rsidR="00DF0D95" w:rsidRPr="009542EA" w14:paraId="1A8FA235" w14:textId="77777777" w:rsidTr="008C2B59">
        <w:tc>
          <w:tcPr>
            <w:tcW w:w="9720"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10C617E7" w14:textId="77777777" w:rsidR="00DF0D95" w:rsidRPr="009542EA" w:rsidRDefault="00DF0D95" w:rsidP="00E4729D">
            <w:pPr>
              <w:contextualSpacing/>
              <w:jc w:val="center"/>
              <w:rPr>
                <w:rFonts w:asciiTheme="majorHAnsi" w:hAnsiTheme="majorHAnsi" w:cstheme="majorHAnsi"/>
                <w:b/>
              </w:rPr>
            </w:pPr>
            <w:r w:rsidRPr="009542EA">
              <w:rPr>
                <w:rFonts w:asciiTheme="majorHAnsi" w:hAnsiTheme="majorHAnsi" w:cstheme="majorHAnsi"/>
                <w:b/>
              </w:rPr>
              <w:t>REQUIREMENTS AND COMPETENCIES</w:t>
            </w:r>
          </w:p>
        </w:tc>
      </w:tr>
      <w:tr w:rsidR="00DF0D95" w:rsidRPr="009542EA" w14:paraId="295FD91B" w14:textId="77777777" w:rsidTr="008C2B59">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34E81F4" w14:textId="77777777" w:rsidR="00DF0D95" w:rsidRPr="0012625D" w:rsidRDefault="00DF0D95" w:rsidP="00E4729D">
            <w:pPr>
              <w:contextualSpacing/>
              <w:rPr>
                <w:rFonts w:asciiTheme="majorHAnsi" w:hAnsiTheme="majorHAnsi" w:cstheme="majorHAnsi"/>
                <w:sz w:val="21"/>
                <w:szCs w:val="21"/>
              </w:rPr>
            </w:pPr>
            <w:r w:rsidRPr="0012625D">
              <w:rPr>
                <w:rFonts w:asciiTheme="majorHAnsi" w:hAnsiTheme="majorHAnsi" w:cstheme="majorHAnsi"/>
                <w:sz w:val="21"/>
                <w:szCs w:val="21"/>
              </w:rPr>
              <w:t>Requirements</w:t>
            </w:r>
          </w:p>
        </w:tc>
        <w:tc>
          <w:tcPr>
            <w:tcW w:w="6983" w:type="dxa"/>
            <w:gridSpan w:val="2"/>
            <w:tcBorders>
              <w:top w:val="single" w:sz="2" w:space="0" w:color="auto"/>
              <w:left w:val="single" w:sz="2" w:space="0" w:color="auto"/>
              <w:bottom w:val="single" w:sz="2" w:space="0" w:color="auto"/>
              <w:right w:val="single" w:sz="2" w:space="0" w:color="auto"/>
            </w:tcBorders>
          </w:tcPr>
          <w:p w14:paraId="45DC380B" w14:textId="5CDFA04F" w:rsidR="00DF0D95" w:rsidRPr="0012625D" w:rsidRDefault="00DF0D95" w:rsidP="00DF0D95">
            <w:pPr>
              <w:numPr>
                <w:ilvl w:val="0"/>
                <w:numId w:val="31"/>
              </w:numPr>
              <w:contextualSpacing/>
              <w:rPr>
                <w:rFonts w:asciiTheme="majorHAnsi" w:eastAsia="Calibri" w:hAnsiTheme="majorHAnsi" w:cstheme="majorHAnsi"/>
                <w:b/>
                <w:bCs/>
                <w:sz w:val="21"/>
                <w:szCs w:val="21"/>
                <w:u w:val="single"/>
              </w:rPr>
            </w:pPr>
            <w:r w:rsidRPr="0012625D">
              <w:rPr>
                <w:rFonts w:asciiTheme="majorHAnsi" w:eastAsia="Calibri" w:hAnsiTheme="majorHAnsi" w:cstheme="majorHAnsi"/>
                <w:bCs/>
                <w:sz w:val="21"/>
                <w:szCs w:val="21"/>
              </w:rPr>
              <w:t>Distinguished legal career of at least a decade</w:t>
            </w:r>
            <w:r w:rsidR="002520C9" w:rsidRPr="0012625D">
              <w:rPr>
                <w:rFonts w:asciiTheme="majorHAnsi" w:eastAsia="Calibri" w:hAnsiTheme="majorHAnsi" w:cstheme="majorHAnsi"/>
                <w:bCs/>
                <w:sz w:val="21"/>
                <w:szCs w:val="21"/>
              </w:rPr>
              <w:t>.</w:t>
            </w:r>
          </w:p>
          <w:p w14:paraId="2C5EE600" w14:textId="0A15E05A" w:rsidR="00DF0D95" w:rsidRPr="0012625D" w:rsidRDefault="00DF0D95" w:rsidP="00DF0D95">
            <w:pPr>
              <w:numPr>
                <w:ilvl w:val="0"/>
                <w:numId w:val="31"/>
              </w:numPr>
              <w:contextualSpacing/>
              <w:rPr>
                <w:rFonts w:asciiTheme="majorHAnsi" w:eastAsia="Calibri" w:hAnsiTheme="majorHAnsi" w:cstheme="majorHAnsi"/>
                <w:b/>
                <w:bCs/>
                <w:sz w:val="21"/>
                <w:szCs w:val="21"/>
                <w:u w:val="single"/>
              </w:rPr>
            </w:pPr>
            <w:r w:rsidRPr="0012625D">
              <w:rPr>
                <w:rFonts w:asciiTheme="majorHAnsi" w:eastAsia="Calibri" w:hAnsiTheme="majorHAnsi" w:cstheme="majorHAnsi"/>
                <w:bCs/>
                <w:sz w:val="21"/>
                <w:szCs w:val="21"/>
              </w:rPr>
              <w:t>Leadership and management experience</w:t>
            </w:r>
            <w:r w:rsidR="002520C9" w:rsidRPr="0012625D">
              <w:rPr>
                <w:rFonts w:asciiTheme="majorHAnsi" w:eastAsia="Calibri" w:hAnsiTheme="majorHAnsi" w:cstheme="majorHAnsi"/>
                <w:bCs/>
                <w:sz w:val="21"/>
                <w:szCs w:val="21"/>
              </w:rPr>
              <w:t>.</w:t>
            </w:r>
          </w:p>
          <w:p w14:paraId="4FAA45F9" w14:textId="044C9485" w:rsidR="00DF0D95" w:rsidRPr="0012625D" w:rsidRDefault="00DF0D95" w:rsidP="00DF0D95">
            <w:pPr>
              <w:numPr>
                <w:ilvl w:val="0"/>
                <w:numId w:val="31"/>
              </w:numPr>
              <w:contextualSpacing/>
              <w:rPr>
                <w:rFonts w:asciiTheme="majorHAnsi" w:eastAsia="Calibri" w:hAnsiTheme="majorHAnsi" w:cstheme="majorHAnsi"/>
                <w:b/>
                <w:bCs/>
                <w:sz w:val="21"/>
                <w:szCs w:val="21"/>
                <w:u w:val="single"/>
              </w:rPr>
            </w:pPr>
            <w:r w:rsidRPr="0012625D">
              <w:rPr>
                <w:rFonts w:asciiTheme="majorHAnsi" w:eastAsia="Calibri" w:hAnsiTheme="majorHAnsi" w:cstheme="majorHAnsi"/>
                <w:bCs/>
                <w:sz w:val="21"/>
                <w:szCs w:val="21"/>
              </w:rPr>
              <w:t>Acquisition law experience useful</w:t>
            </w:r>
            <w:r w:rsidR="002520C9" w:rsidRPr="0012625D">
              <w:rPr>
                <w:rFonts w:asciiTheme="majorHAnsi" w:eastAsia="Calibri" w:hAnsiTheme="majorHAnsi" w:cstheme="majorHAnsi"/>
                <w:bCs/>
                <w:sz w:val="21"/>
                <w:szCs w:val="21"/>
              </w:rPr>
              <w:t>.</w:t>
            </w:r>
          </w:p>
          <w:p w14:paraId="524B2F3B" w14:textId="08EA7229" w:rsidR="00DF0D95" w:rsidRPr="0012625D" w:rsidRDefault="00DF0D95" w:rsidP="00DF0D95">
            <w:pPr>
              <w:numPr>
                <w:ilvl w:val="0"/>
                <w:numId w:val="31"/>
              </w:numPr>
              <w:contextualSpacing/>
              <w:rPr>
                <w:rFonts w:asciiTheme="majorHAnsi" w:eastAsia="Calibri" w:hAnsiTheme="majorHAnsi" w:cstheme="majorHAnsi"/>
                <w:b/>
                <w:bCs/>
                <w:sz w:val="21"/>
                <w:szCs w:val="21"/>
                <w:u w:val="single"/>
              </w:rPr>
            </w:pPr>
            <w:r w:rsidRPr="0012625D">
              <w:rPr>
                <w:rFonts w:asciiTheme="majorHAnsi" w:eastAsia="Calibri" w:hAnsiTheme="majorHAnsi" w:cstheme="majorHAnsi"/>
                <w:bCs/>
                <w:sz w:val="21"/>
                <w:szCs w:val="21"/>
              </w:rPr>
              <w:t>Previous Pentagon experience a plus</w:t>
            </w:r>
            <w:r w:rsidR="002520C9" w:rsidRPr="0012625D">
              <w:rPr>
                <w:rFonts w:asciiTheme="majorHAnsi" w:eastAsia="Calibri" w:hAnsiTheme="majorHAnsi" w:cstheme="majorHAnsi"/>
                <w:bCs/>
                <w:sz w:val="21"/>
                <w:szCs w:val="21"/>
              </w:rPr>
              <w:t>.</w:t>
            </w:r>
          </w:p>
        </w:tc>
      </w:tr>
      <w:tr w:rsidR="00DF0D95" w:rsidRPr="009542EA" w14:paraId="2862A9C6" w14:textId="77777777" w:rsidTr="008C2B59">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D189F26" w14:textId="77777777" w:rsidR="00DF0D95" w:rsidRPr="0012625D" w:rsidRDefault="00DF0D95" w:rsidP="00E4729D">
            <w:pPr>
              <w:contextualSpacing/>
              <w:rPr>
                <w:rFonts w:asciiTheme="majorHAnsi" w:hAnsiTheme="majorHAnsi" w:cstheme="majorHAnsi"/>
                <w:sz w:val="21"/>
                <w:szCs w:val="21"/>
              </w:rPr>
            </w:pPr>
            <w:r w:rsidRPr="0012625D">
              <w:rPr>
                <w:rFonts w:asciiTheme="majorHAnsi" w:hAnsiTheme="majorHAnsi" w:cstheme="majorHAnsi"/>
                <w:sz w:val="21"/>
                <w:szCs w:val="21"/>
              </w:rPr>
              <w:t>Competencies</w:t>
            </w:r>
          </w:p>
        </w:tc>
        <w:tc>
          <w:tcPr>
            <w:tcW w:w="6983" w:type="dxa"/>
            <w:gridSpan w:val="2"/>
            <w:tcBorders>
              <w:top w:val="single" w:sz="2" w:space="0" w:color="auto"/>
              <w:left w:val="single" w:sz="2" w:space="0" w:color="auto"/>
              <w:bottom w:val="single" w:sz="2" w:space="0" w:color="auto"/>
              <w:right w:val="single" w:sz="2" w:space="0" w:color="auto"/>
            </w:tcBorders>
          </w:tcPr>
          <w:p w14:paraId="149E5371" w14:textId="252A3915" w:rsidR="00DF0D95" w:rsidRPr="0012625D" w:rsidRDefault="00DF0D95" w:rsidP="00DF0D95">
            <w:pPr>
              <w:numPr>
                <w:ilvl w:val="0"/>
                <w:numId w:val="32"/>
              </w:numPr>
              <w:contextualSpacing/>
              <w:rPr>
                <w:rFonts w:asciiTheme="majorHAnsi" w:eastAsia="Calibri" w:hAnsiTheme="majorHAnsi" w:cstheme="majorHAnsi"/>
                <w:bCs/>
                <w:sz w:val="21"/>
                <w:szCs w:val="21"/>
              </w:rPr>
            </w:pPr>
            <w:r w:rsidRPr="0012625D">
              <w:rPr>
                <w:rFonts w:asciiTheme="majorHAnsi" w:eastAsia="Calibri" w:hAnsiTheme="majorHAnsi" w:cstheme="majorHAnsi"/>
                <w:bCs/>
                <w:sz w:val="21"/>
                <w:szCs w:val="21"/>
              </w:rPr>
              <w:t>Very strong people skills</w:t>
            </w:r>
            <w:r w:rsidR="002520C9" w:rsidRPr="0012625D">
              <w:rPr>
                <w:rFonts w:asciiTheme="majorHAnsi" w:eastAsia="Calibri" w:hAnsiTheme="majorHAnsi" w:cstheme="majorHAnsi"/>
                <w:bCs/>
                <w:sz w:val="21"/>
                <w:szCs w:val="21"/>
              </w:rPr>
              <w:t>.</w:t>
            </w:r>
          </w:p>
          <w:p w14:paraId="18F3D957" w14:textId="5FDC9838" w:rsidR="00DF0D95" w:rsidRPr="0012625D" w:rsidRDefault="00DF0D95" w:rsidP="00DF0D95">
            <w:pPr>
              <w:numPr>
                <w:ilvl w:val="0"/>
                <w:numId w:val="32"/>
              </w:numPr>
              <w:contextualSpacing/>
              <w:rPr>
                <w:rFonts w:asciiTheme="majorHAnsi" w:eastAsia="Calibri" w:hAnsiTheme="majorHAnsi" w:cstheme="majorHAnsi"/>
                <w:bCs/>
                <w:sz w:val="21"/>
                <w:szCs w:val="21"/>
              </w:rPr>
            </w:pPr>
            <w:r w:rsidRPr="0012625D">
              <w:rPr>
                <w:rFonts w:asciiTheme="majorHAnsi" w:eastAsia="Calibri" w:hAnsiTheme="majorHAnsi" w:cstheme="majorHAnsi"/>
                <w:bCs/>
                <w:sz w:val="21"/>
                <w:szCs w:val="21"/>
              </w:rPr>
              <w:t>Ability to resolve differences in opinion with other legal experts in the department</w:t>
            </w:r>
            <w:r w:rsidR="002520C9" w:rsidRPr="0012625D">
              <w:rPr>
                <w:rFonts w:asciiTheme="majorHAnsi" w:eastAsia="Calibri" w:hAnsiTheme="majorHAnsi" w:cstheme="majorHAnsi"/>
                <w:bCs/>
                <w:sz w:val="21"/>
                <w:szCs w:val="21"/>
              </w:rPr>
              <w:t>.</w:t>
            </w:r>
          </w:p>
          <w:p w14:paraId="5DE5966D" w14:textId="2CC88206" w:rsidR="00DF0D95" w:rsidRPr="0012625D" w:rsidRDefault="00DF0D95" w:rsidP="00DF0D95">
            <w:pPr>
              <w:numPr>
                <w:ilvl w:val="0"/>
                <w:numId w:val="32"/>
              </w:numPr>
              <w:contextualSpacing/>
              <w:rPr>
                <w:rFonts w:asciiTheme="majorHAnsi" w:eastAsia="Calibri" w:hAnsiTheme="majorHAnsi" w:cstheme="majorHAnsi"/>
                <w:bCs/>
                <w:sz w:val="21"/>
                <w:szCs w:val="21"/>
              </w:rPr>
            </w:pPr>
            <w:r w:rsidRPr="0012625D">
              <w:rPr>
                <w:rFonts w:asciiTheme="majorHAnsi" w:eastAsia="Calibri" w:hAnsiTheme="majorHAnsi" w:cstheme="majorHAnsi"/>
                <w:bCs/>
                <w:sz w:val="21"/>
                <w:szCs w:val="21"/>
              </w:rPr>
              <w:t>Ability to work under high pressure</w:t>
            </w:r>
            <w:r w:rsidR="002520C9" w:rsidRPr="0012625D">
              <w:rPr>
                <w:rFonts w:asciiTheme="majorHAnsi" w:eastAsia="Calibri" w:hAnsiTheme="majorHAnsi" w:cstheme="majorHAnsi"/>
                <w:bCs/>
                <w:sz w:val="21"/>
                <w:szCs w:val="21"/>
              </w:rPr>
              <w:t>.</w:t>
            </w:r>
          </w:p>
          <w:p w14:paraId="4BC8B9CD" w14:textId="2330E651" w:rsidR="00DF0D95" w:rsidRPr="0012625D" w:rsidRDefault="00DF0D95" w:rsidP="00DF0D95">
            <w:pPr>
              <w:numPr>
                <w:ilvl w:val="0"/>
                <w:numId w:val="32"/>
              </w:numPr>
              <w:contextualSpacing/>
              <w:rPr>
                <w:rFonts w:asciiTheme="majorHAnsi" w:eastAsia="Calibri" w:hAnsiTheme="majorHAnsi" w:cstheme="majorHAnsi"/>
                <w:bCs/>
                <w:sz w:val="21"/>
                <w:szCs w:val="21"/>
              </w:rPr>
            </w:pPr>
            <w:r w:rsidRPr="0012625D">
              <w:rPr>
                <w:rFonts w:asciiTheme="majorHAnsi" w:eastAsia="Calibri" w:hAnsiTheme="majorHAnsi" w:cstheme="majorHAnsi"/>
                <w:bCs/>
                <w:sz w:val="21"/>
                <w:szCs w:val="21"/>
              </w:rPr>
              <w:t>Ability to handle sensitive matters</w:t>
            </w:r>
            <w:r w:rsidR="002520C9" w:rsidRPr="0012625D">
              <w:rPr>
                <w:rFonts w:asciiTheme="majorHAnsi" w:eastAsia="Calibri" w:hAnsiTheme="majorHAnsi" w:cstheme="majorHAnsi"/>
                <w:bCs/>
                <w:sz w:val="21"/>
                <w:szCs w:val="21"/>
              </w:rPr>
              <w:t>.</w:t>
            </w:r>
          </w:p>
          <w:p w14:paraId="6E8CBE05" w14:textId="26006581" w:rsidR="00DF0D95" w:rsidRPr="0012625D" w:rsidRDefault="00DF0D95" w:rsidP="00DF0D95">
            <w:pPr>
              <w:numPr>
                <w:ilvl w:val="0"/>
                <w:numId w:val="32"/>
              </w:numPr>
              <w:contextualSpacing/>
              <w:rPr>
                <w:rFonts w:asciiTheme="majorHAnsi" w:eastAsia="Calibri" w:hAnsiTheme="majorHAnsi" w:cstheme="majorHAnsi"/>
                <w:bCs/>
                <w:i/>
                <w:sz w:val="21"/>
                <w:szCs w:val="21"/>
              </w:rPr>
            </w:pPr>
            <w:r w:rsidRPr="0012625D">
              <w:rPr>
                <w:rFonts w:asciiTheme="majorHAnsi" w:eastAsia="Calibri" w:hAnsiTheme="majorHAnsi" w:cstheme="majorHAnsi"/>
                <w:bCs/>
                <w:sz w:val="21"/>
                <w:szCs w:val="21"/>
              </w:rPr>
              <w:t>A willingness to understand the Army more broadly as one of its senior officials and be an active participant in the business side of its management</w:t>
            </w:r>
            <w:r w:rsidR="002520C9" w:rsidRPr="0012625D">
              <w:rPr>
                <w:rFonts w:asciiTheme="majorHAnsi" w:eastAsia="Calibri" w:hAnsiTheme="majorHAnsi" w:cstheme="majorHAnsi"/>
                <w:bCs/>
                <w:sz w:val="21"/>
                <w:szCs w:val="21"/>
              </w:rPr>
              <w:t>.</w:t>
            </w:r>
          </w:p>
        </w:tc>
      </w:tr>
      <w:tr w:rsidR="00684398" w:rsidRPr="009542EA" w14:paraId="68A286C2" w14:textId="77777777" w:rsidTr="008C2B59">
        <w:tc>
          <w:tcPr>
            <w:tcW w:w="9720"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6C17D064" w14:textId="77777777" w:rsidR="00684398" w:rsidRPr="009542EA" w:rsidRDefault="00684398" w:rsidP="00684398">
            <w:pPr>
              <w:jc w:val="center"/>
              <w:rPr>
                <w:rFonts w:asciiTheme="majorHAnsi" w:hAnsiTheme="majorHAnsi" w:cstheme="majorHAnsi"/>
                <w:b/>
              </w:rPr>
            </w:pPr>
            <w:r w:rsidRPr="009542EA">
              <w:rPr>
                <w:rFonts w:asciiTheme="majorHAnsi" w:hAnsiTheme="majorHAnsi" w:cstheme="majorHAnsi"/>
                <w:b/>
              </w:rPr>
              <w:t>PAST APPOINTEES</w:t>
            </w:r>
          </w:p>
        </w:tc>
      </w:tr>
      <w:tr w:rsidR="002520C9" w:rsidRPr="009542EA" w14:paraId="3CA93B1C" w14:textId="77777777" w:rsidTr="008C2B59">
        <w:trPr>
          <w:gridAfter w:val="1"/>
          <w:wAfter w:w="363" w:type="dxa"/>
        </w:trPr>
        <w:tc>
          <w:tcPr>
            <w:tcW w:w="9357" w:type="dxa"/>
            <w:gridSpan w:val="2"/>
            <w:tcBorders>
              <w:top w:val="single" w:sz="2" w:space="0" w:color="auto"/>
              <w:left w:val="single" w:sz="2" w:space="0" w:color="auto"/>
              <w:bottom w:val="single" w:sz="2" w:space="0" w:color="auto"/>
              <w:right w:val="single" w:sz="2" w:space="0" w:color="auto"/>
            </w:tcBorders>
          </w:tcPr>
          <w:p w14:paraId="7BCB2DCE" w14:textId="1FC39A98" w:rsidR="002520C9" w:rsidRPr="0012625D" w:rsidRDefault="002520C9" w:rsidP="0057342E">
            <w:pPr>
              <w:contextualSpacing/>
              <w:rPr>
                <w:rFonts w:asciiTheme="majorHAnsi" w:hAnsiTheme="majorHAnsi" w:cstheme="majorHAnsi"/>
                <w:sz w:val="21"/>
                <w:szCs w:val="21"/>
              </w:rPr>
            </w:pPr>
            <w:r w:rsidRPr="0012625D">
              <w:rPr>
                <w:rFonts w:asciiTheme="majorHAnsi" w:hAnsiTheme="majorHAnsi" w:cstheme="majorHAnsi"/>
                <w:sz w:val="21"/>
                <w:szCs w:val="21"/>
              </w:rPr>
              <w:t>James E. McPherson (2018 to present)</w:t>
            </w:r>
            <w:r w:rsidR="00344510" w:rsidRPr="0012625D">
              <w:rPr>
                <w:rFonts w:asciiTheme="majorHAnsi" w:hAnsiTheme="majorHAnsi" w:cstheme="majorHAnsi"/>
                <w:sz w:val="21"/>
                <w:szCs w:val="21"/>
              </w:rPr>
              <w:t xml:space="preserve"> – Executive Director of the National Association of Attorneys General (NAAG); General Counsel for the Department of Defense Counterintelligence Field Activity; Judge Advocate General of the Navy</w:t>
            </w:r>
          </w:p>
        </w:tc>
      </w:tr>
      <w:tr w:rsidR="00DF0D95" w:rsidRPr="009542EA" w14:paraId="558531D0" w14:textId="77777777" w:rsidTr="008C2B59">
        <w:trPr>
          <w:gridAfter w:val="1"/>
          <w:wAfter w:w="363" w:type="dxa"/>
        </w:trPr>
        <w:tc>
          <w:tcPr>
            <w:tcW w:w="9357" w:type="dxa"/>
            <w:gridSpan w:val="2"/>
            <w:tcBorders>
              <w:top w:val="single" w:sz="2" w:space="0" w:color="auto"/>
              <w:left w:val="single" w:sz="2" w:space="0" w:color="auto"/>
              <w:bottom w:val="single" w:sz="2" w:space="0" w:color="auto"/>
              <w:right w:val="single" w:sz="2" w:space="0" w:color="auto"/>
            </w:tcBorders>
          </w:tcPr>
          <w:p w14:paraId="3E18B930" w14:textId="77777777" w:rsidR="00DF0D95" w:rsidRPr="0012625D" w:rsidRDefault="00DF0D95" w:rsidP="0057342E">
            <w:pPr>
              <w:contextualSpacing/>
              <w:rPr>
                <w:rFonts w:asciiTheme="majorHAnsi" w:hAnsiTheme="majorHAnsi" w:cstheme="majorHAnsi"/>
                <w:sz w:val="21"/>
                <w:szCs w:val="21"/>
              </w:rPr>
            </w:pPr>
            <w:r w:rsidRPr="0012625D">
              <w:rPr>
                <w:rFonts w:asciiTheme="majorHAnsi" w:hAnsiTheme="majorHAnsi" w:cstheme="majorHAnsi"/>
                <w:sz w:val="21"/>
                <w:szCs w:val="21"/>
              </w:rPr>
              <w:t xml:space="preserve">Alissa </w:t>
            </w:r>
            <w:proofErr w:type="spellStart"/>
            <w:r w:rsidRPr="0012625D">
              <w:rPr>
                <w:rFonts w:asciiTheme="majorHAnsi" w:hAnsiTheme="majorHAnsi" w:cstheme="majorHAnsi"/>
                <w:sz w:val="21"/>
                <w:szCs w:val="21"/>
              </w:rPr>
              <w:t>Starzak</w:t>
            </w:r>
            <w:proofErr w:type="spellEnd"/>
            <w:r w:rsidRPr="0012625D">
              <w:rPr>
                <w:rFonts w:asciiTheme="majorHAnsi" w:hAnsiTheme="majorHAnsi" w:cstheme="majorHAnsi"/>
                <w:sz w:val="21"/>
                <w:szCs w:val="21"/>
              </w:rPr>
              <w:t xml:space="preserve"> (2014 to </w:t>
            </w:r>
            <w:r w:rsidR="0057342E" w:rsidRPr="0012625D">
              <w:rPr>
                <w:rFonts w:asciiTheme="majorHAnsi" w:hAnsiTheme="majorHAnsi" w:cstheme="majorHAnsi"/>
                <w:sz w:val="21"/>
                <w:szCs w:val="21"/>
              </w:rPr>
              <w:t>2017</w:t>
            </w:r>
            <w:r w:rsidRPr="0012625D">
              <w:rPr>
                <w:rFonts w:asciiTheme="majorHAnsi" w:hAnsiTheme="majorHAnsi" w:cstheme="majorHAnsi"/>
                <w:sz w:val="21"/>
                <w:szCs w:val="21"/>
              </w:rPr>
              <w:t>) – Staff Counsel, U.S. Senate Select Committee on Intelligence; Assistant General Counsel, Central Intelligence Agency; Law Clerk, Judge E Grady Jolly, U.S. Court of Appeals, Fifth Circuit</w:t>
            </w:r>
          </w:p>
        </w:tc>
      </w:tr>
      <w:tr w:rsidR="00DF0D95" w:rsidRPr="009542EA" w14:paraId="10CB9ABA" w14:textId="77777777" w:rsidTr="008C2B59">
        <w:trPr>
          <w:gridAfter w:val="1"/>
          <w:wAfter w:w="363" w:type="dxa"/>
        </w:trPr>
        <w:tc>
          <w:tcPr>
            <w:tcW w:w="9357" w:type="dxa"/>
            <w:gridSpan w:val="2"/>
            <w:tcBorders>
              <w:top w:val="single" w:sz="2" w:space="0" w:color="auto"/>
              <w:left w:val="single" w:sz="2" w:space="0" w:color="auto"/>
              <w:bottom w:val="single" w:sz="2" w:space="0" w:color="auto"/>
              <w:right w:val="single" w:sz="2" w:space="0" w:color="auto"/>
            </w:tcBorders>
          </w:tcPr>
          <w:p w14:paraId="71D4EE6C" w14:textId="77777777" w:rsidR="00DF0D95" w:rsidRPr="0012625D" w:rsidRDefault="00DF0D95" w:rsidP="00E4729D">
            <w:pPr>
              <w:contextualSpacing/>
              <w:rPr>
                <w:rFonts w:asciiTheme="majorHAnsi" w:hAnsiTheme="majorHAnsi" w:cstheme="majorHAnsi"/>
                <w:sz w:val="21"/>
                <w:szCs w:val="21"/>
              </w:rPr>
            </w:pPr>
            <w:r w:rsidRPr="0012625D">
              <w:rPr>
                <w:rFonts w:asciiTheme="majorHAnsi" w:hAnsiTheme="majorHAnsi" w:cstheme="majorHAnsi"/>
                <w:sz w:val="21"/>
                <w:szCs w:val="21"/>
              </w:rPr>
              <w:t>Brad Carson (2012 to 2014) – CEO of Cherokee Nation Businesses; United States Naval Intelligence Officer; Member of Congress, State of Oklahoma; Special Assistant to the Secretary of Defense</w:t>
            </w:r>
          </w:p>
        </w:tc>
      </w:tr>
      <w:bookmarkEnd w:id="0"/>
    </w:tbl>
    <w:p w14:paraId="071629F2" w14:textId="77777777" w:rsidR="00224D1E" w:rsidRPr="00224D1E" w:rsidRDefault="00224D1E">
      <w:pPr>
        <w:rPr>
          <w:rFonts w:asciiTheme="majorHAnsi" w:hAnsiTheme="majorHAnsi" w:cstheme="majorHAnsi"/>
        </w:rPr>
      </w:pPr>
    </w:p>
    <w:sectPr w:rsidR="00224D1E" w:rsidRPr="00224D1E" w:rsidSect="0084333B">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0F27A" w14:textId="77777777" w:rsidR="007745FB" w:rsidRDefault="007745FB" w:rsidP="001E22F1">
      <w:r>
        <w:separator/>
      </w:r>
    </w:p>
  </w:endnote>
  <w:endnote w:type="continuationSeparator" w:id="0">
    <w:p w14:paraId="4B8294E5" w14:textId="77777777" w:rsidR="007745FB" w:rsidRDefault="007745FB" w:rsidP="001E22F1">
      <w:r>
        <w:continuationSeparator/>
      </w:r>
    </w:p>
  </w:endnote>
  <w:endnote w:id="1">
    <w:p w14:paraId="6107D374" w14:textId="77777777" w:rsidR="009474F1" w:rsidRPr="009474F1" w:rsidRDefault="009474F1" w:rsidP="009474F1">
      <w:pPr>
        <w:pStyle w:val="EndnoteText"/>
      </w:pPr>
      <w:r>
        <w:rPr>
          <w:rStyle w:val="EndnoteReference"/>
        </w:rPr>
        <w:endnoteRef/>
      </w:r>
      <w:r>
        <w:t xml:space="preserve"> </w:t>
      </w:r>
      <w:r w:rsidRPr="009474F1">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Pr="009474F1">
          <w:rPr>
            <w:rStyle w:val="Hyperlink"/>
          </w:rPr>
          <w:t>here</w:t>
        </w:r>
      </w:hyperlink>
      <w:r w:rsidRPr="009474F1">
        <w:t>. If you are selected for this position, please consult the agency’s HR representative for further guidance on compensation.</w:t>
      </w:r>
    </w:p>
    <w:p w14:paraId="43BD64E4" w14:textId="0447EAA0" w:rsidR="009474F1" w:rsidRDefault="009474F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tch\Word Templates">
    <w:altName w:val="Times New Roman"/>
    <w:panose1 w:val="020B0604020202020204"/>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3E3B"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14:paraId="58A81FE5"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1DE3" w14:textId="0784900F" w:rsidR="00B30DE2" w:rsidRPr="00B64A22" w:rsidRDefault="009474F1" w:rsidP="008C2B59">
    <w:pPr>
      <w:pStyle w:val="TGAppendixBodyHeaders"/>
      <w:jc w:val="right"/>
      <w:rPr>
        <w:rFonts w:ascii="Arial" w:hAnsi="Arial" w:cs="Arial"/>
        <w:b/>
      </w:rPr>
    </w:pPr>
    <w:r>
      <w:rPr>
        <w:rFonts w:ascii="Arial" w:hAnsi="Arial" w:cs="Arial"/>
      </w:rPr>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EEA1"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75BD" w14:textId="77777777" w:rsidR="007745FB" w:rsidRDefault="007745FB" w:rsidP="001E22F1">
      <w:r>
        <w:separator/>
      </w:r>
    </w:p>
  </w:footnote>
  <w:footnote w:type="continuationSeparator" w:id="0">
    <w:p w14:paraId="6170B210" w14:textId="77777777" w:rsidR="007745FB" w:rsidRDefault="007745FB"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0CBC" w14:textId="77777777" w:rsidR="00B30DE2" w:rsidRPr="00CA0F50" w:rsidRDefault="0012625D"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6909" w14:textId="20A9C1C6" w:rsidR="00B30DE2" w:rsidRPr="00207063" w:rsidRDefault="009474F1" w:rsidP="008C2B59">
    <w:pPr>
      <w:pStyle w:val="Header"/>
      <w:tabs>
        <w:tab w:val="clear" w:pos="4680"/>
      </w:tabs>
      <w:jc w:val="right"/>
      <w:rPr>
        <w:rFonts w:ascii="Arial" w:hAnsi="Arial" w:cs="Arial"/>
        <w:caps/>
        <w:sz w:val="16"/>
        <w:szCs w:val="16"/>
      </w:rPr>
    </w:pPr>
    <w:r>
      <w:rPr>
        <w:rFonts w:ascii="Arial" w:hAnsi="Arial" w:cs="Arial"/>
        <w:caps/>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8687" w14:textId="1DDF9350" w:rsidR="00B30DE2" w:rsidRPr="002520C9" w:rsidRDefault="002520C9" w:rsidP="008C2B59">
    <w:pPr>
      <w:pStyle w:val="Header"/>
      <w:ind w:hanging="360"/>
    </w:pPr>
    <w:r>
      <w:rPr>
        <w:rFonts w:ascii="Arial" w:hAnsi="Arial" w:cs="Arial"/>
        <w:noProof/>
      </w:rPr>
      <w:drawing>
        <wp:inline distT="0" distB="0" distL="0" distR="0" wp14:anchorId="2523227B" wp14:editId="74BC48B1">
          <wp:extent cx="3111062" cy="353376"/>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892" cy="3546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06DBD"/>
    <w:rsid w:val="001150DF"/>
    <w:rsid w:val="0012306F"/>
    <w:rsid w:val="00125E3B"/>
    <w:rsid w:val="00125E46"/>
    <w:rsid w:val="0012625D"/>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520C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36A7F"/>
    <w:rsid w:val="00344510"/>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342E"/>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4CB6"/>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745FB"/>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33B"/>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2B59"/>
    <w:rsid w:val="008C5194"/>
    <w:rsid w:val="008D30E6"/>
    <w:rsid w:val="008D3564"/>
    <w:rsid w:val="00901824"/>
    <w:rsid w:val="009069C2"/>
    <w:rsid w:val="009140FD"/>
    <w:rsid w:val="00914746"/>
    <w:rsid w:val="009241DC"/>
    <w:rsid w:val="009320AA"/>
    <w:rsid w:val="00932702"/>
    <w:rsid w:val="0094517E"/>
    <w:rsid w:val="009474F1"/>
    <w:rsid w:val="009542EA"/>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0732"/>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96568"/>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37B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094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0D95"/>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 w:val="00FF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E7E13D"/>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tabs>
        <w:tab w:val="num" w:pos="360"/>
      </w:tabs>
      <w:ind w:left="0" w:firstLine="0"/>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 w:type="character" w:styleId="UnresolvedMention">
    <w:name w:val="Unresolved Mention"/>
    <w:basedOn w:val="DefaultParagraphFont"/>
    <w:uiPriority w:val="99"/>
    <w:semiHidden/>
    <w:unhideWhenUsed/>
    <w:rsid w:val="002520C9"/>
    <w:rPr>
      <w:color w:val="605E5C"/>
      <w:shd w:val="clear" w:color="auto" w:fill="E1DFDD"/>
    </w:rPr>
  </w:style>
  <w:style w:type="paragraph" w:styleId="Revision">
    <w:name w:val="Revision"/>
    <w:hidden/>
    <w:semiHidden/>
    <w:rsid w:val="009474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1676371988">
      <w:bodyDiv w:val="1"/>
      <w:marLeft w:val="0"/>
      <w:marRight w:val="0"/>
      <w:marTop w:val="0"/>
      <w:marBottom w:val="0"/>
      <w:divBdr>
        <w:top w:val="none" w:sz="0" w:space="0" w:color="auto"/>
        <w:left w:val="none" w:sz="0" w:space="0" w:color="auto"/>
        <w:bottom w:val="none" w:sz="0" w:space="0" w:color="auto"/>
        <w:right w:val="none" w:sz="0" w:space="0" w:color="auto"/>
      </w:divBdr>
    </w:div>
    <w:div w:id="2017346374">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tch\Word Templates">
    <w:altName w:val="Times New Roman"/>
    <w:panose1 w:val="020B0604020202020204"/>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E563FD"/>
    <w:rsid w:val="00E901C6"/>
    <w:rsid w:val="00EF4256"/>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2.xml><?xml version="1.0" encoding="utf-8"?>
<ds:datastoreItem xmlns:ds="http://schemas.openxmlformats.org/officeDocument/2006/customXml" ds:itemID="{A3027FA9-804D-47E6-8338-B7DB56844116}">
  <ds:schemaRefs>
    <ds:schemaRef ds:uri="http://schemas.openxmlformats.org/officeDocument/2006/bibliography"/>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DEFA720C-B4A6-4FE8-9459-B11B1A67B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6</cp:revision>
  <cp:lastPrinted>2016-07-12T18:00:00Z</cp:lastPrinted>
  <dcterms:created xsi:type="dcterms:W3CDTF">2021-03-09T15:21:00Z</dcterms:created>
  <dcterms:modified xsi:type="dcterms:W3CDTF">2021-06-04T12:44:00Z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