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105C" w14:textId="20B46837" w:rsidR="0017272D" w:rsidRPr="000F2C6B" w:rsidRDefault="0017272D" w:rsidP="0017272D">
      <w:pPr>
        <w:pStyle w:val="Heading1"/>
        <w:spacing w:after="0"/>
        <w:rPr>
          <w:rFonts w:asciiTheme="majorHAnsi" w:hAnsiTheme="majorHAnsi" w:cstheme="majorHAnsi"/>
          <w:b w:val="0"/>
          <w:color w:val="003055" w:themeColor="text1"/>
          <w:sz w:val="20"/>
          <w:szCs w:val="22"/>
        </w:rPr>
      </w:pPr>
      <w:bookmarkStart w:id="0" w:name="_Toc143586611"/>
      <w:r w:rsidRPr="000F2C6B">
        <w:rPr>
          <w:rFonts w:asciiTheme="majorHAnsi" w:hAnsiTheme="majorHAnsi" w:cstheme="majorHAnsi"/>
          <w:b w:val="0"/>
          <w:color w:val="003055" w:themeColor="text1"/>
          <w:sz w:val="20"/>
          <w:szCs w:val="22"/>
        </w:rPr>
        <w:t>POSITION DESCRIPTION</w:t>
      </w:r>
    </w:p>
    <w:p w14:paraId="125F7271" w14:textId="77777777" w:rsidR="00202B6A" w:rsidRPr="000F2C6B" w:rsidRDefault="00202B6A" w:rsidP="00202B6A">
      <w:pPr>
        <w:keepNext/>
        <w:keepLines/>
        <w:pBdr>
          <w:bottom w:val="single" w:sz="4" w:space="1" w:color="003055" w:themeColor="text1"/>
        </w:pBdr>
        <w:tabs>
          <w:tab w:val="left" w:pos="4016"/>
        </w:tabs>
        <w:spacing w:before="120" w:after="120"/>
        <w:outlineLvl w:val="0"/>
        <w:rPr>
          <w:rFonts w:ascii="Arial" w:eastAsiaTheme="majorEastAsia" w:hAnsi="Arial" w:cstheme="majorBidi"/>
          <w:b/>
          <w:caps/>
          <w:color w:val="003055" w:themeColor="text1"/>
          <w:sz w:val="26"/>
          <w:szCs w:val="24"/>
        </w:rPr>
      </w:pPr>
      <w:bookmarkStart w:id="1" w:name="_Toc465846325"/>
      <w:r w:rsidRPr="000F2C6B">
        <w:rPr>
          <w:rFonts w:ascii="Arial" w:eastAsiaTheme="majorEastAsia" w:hAnsi="Arial" w:cstheme="majorBidi"/>
          <w:b/>
          <w:caps/>
          <w:color w:val="003055" w:themeColor="text1"/>
          <w:sz w:val="26"/>
          <w:szCs w:val="24"/>
        </w:rPr>
        <w:t>Assistant secretary for legislative and intergovernmental affairs, Department of commerce</w:t>
      </w:r>
      <w:bookmarkEnd w:id="1"/>
    </w:p>
    <w:p w14:paraId="72B6046E"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82"/>
        <w:gridCol w:w="6791"/>
      </w:tblGrid>
      <w:tr w:rsidR="00224D1E" w:rsidRPr="00224D1E" w14:paraId="440861D4" w14:textId="77777777" w:rsidTr="0D08972D">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AFB0617" w14:textId="77777777" w:rsidR="000D1D57" w:rsidRDefault="000D1D57" w:rsidP="00B64A22">
            <w:pPr>
              <w:jc w:val="center"/>
              <w:rPr>
                <w:rFonts w:asciiTheme="majorHAnsi" w:hAnsiTheme="majorHAnsi" w:cstheme="majorHAnsi"/>
                <w:b/>
              </w:rPr>
            </w:pPr>
          </w:p>
          <w:p w14:paraId="4BD4F6AE" w14:textId="5415FF96" w:rsidR="00B64A22" w:rsidRPr="00224D1E" w:rsidRDefault="00B64A22" w:rsidP="00B64A22">
            <w:pPr>
              <w:jc w:val="center"/>
              <w:rPr>
                <w:rFonts w:asciiTheme="majorHAnsi" w:hAnsiTheme="majorHAnsi" w:cstheme="majorHAnsi"/>
                <w:b/>
              </w:rPr>
            </w:pPr>
            <w:r w:rsidRPr="00224D1E">
              <w:rPr>
                <w:rFonts w:asciiTheme="majorHAnsi" w:hAnsiTheme="majorHAnsi" w:cstheme="majorHAnsi"/>
                <w:b/>
              </w:rPr>
              <w:t>OVERVIEW</w:t>
            </w:r>
          </w:p>
        </w:tc>
      </w:tr>
      <w:tr w:rsidR="00202B6A" w:rsidRPr="00224D1E" w14:paraId="074F1880"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09DDC15"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1310D1D8" w14:textId="77777777" w:rsidR="00202B6A" w:rsidRPr="00937164" w:rsidRDefault="00202B6A" w:rsidP="00202B6A">
            <w:pPr>
              <w:contextualSpacing/>
              <w:rPr>
                <w:rFonts w:asciiTheme="majorHAnsi" w:hAnsiTheme="majorHAnsi" w:cstheme="majorHAnsi"/>
                <w:bCs/>
              </w:rPr>
            </w:pPr>
            <w:r w:rsidRPr="00937164">
              <w:rPr>
                <w:rFonts w:asciiTheme="majorHAnsi" w:hAnsiTheme="majorHAnsi" w:cstheme="majorHAnsi"/>
                <w:bCs/>
              </w:rPr>
              <w:t>Commerce, Science and Transportation</w:t>
            </w:r>
          </w:p>
        </w:tc>
      </w:tr>
      <w:tr w:rsidR="00202B6A" w:rsidRPr="00224D1E" w14:paraId="10021B79"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06B8F7D"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396C6F99"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bCs/>
                <w:lang w:val="en"/>
              </w:rPr>
              <w:t>The mission of the department is to create the conditions for economic growth and opportunity.</w:t>
            </w:r>
          </w:p>
        </w:tc>
      </w:tr>
      <w:tr w:rsidR="00202B6A" w:rsidRPr="00224D1E" w14:paraId="3821CBD2"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E4BC8F"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51229E5A" w14:textId="537917D8" w:rsidR="00202B6A" w:rsidRPr="00937164" w:rsidRDefault="00202B6A" w:rsidP="00202B6A">
            <w:pPr>
              <w:contextualSpacing/>
              <w:rPr>
                <w:rFonts w:asciiTheme="majorHAnsi" w:hAnsiTheme="majorHAnsi" w:cstheme="majorHAnsi"/>
                <w:bCs/>
              </w:rPr>
            </w:pPr>
            <w:r w:rsidRPr="00937164">
              <w:rPr>
                <w:rFonts w:asciiTheme="majorHAnsi" w:hAnsiTheme="majorHAnsi" w:cstheme="majorHAnsi"/>
                <w:bCs/>
              </w:rPr>
              <w:t xml:space="preserve">The </w:t>
            </w:r>
            <w:r w:rsidR="00294830">
              <w:rPr>
                <w:rFonts w:asciiTheme="majorHAnsi" w:hAnsiTheme="majorHAnsi" w:cstheme="majorHAnsi"/>
                <w:bCs/>
              </w:rPr>
              <w:t>a</w:t>
            </w:r>
            <w:r w:rsidRPr="00937164">
              <w:rPr>
                <w:rFonts w:asciiTheme="majorHAnsi" w:hAnsiTheme="majorHAnsi" w:cstheme="majorHAnsi"/>
                <w:bCs/>
              </w:rPr>
              <w:t xml:space="preserve">ssistant </w:t>
            </w:r>
            <w:r w:rsidR="00C75318">
              <w:rPr>
                <w:rFonts w:asciiTheme="majorHAnsi" w:hAnsiTheme="majorHAnsi" w:cstheme="majorHAnsi"/>
                <w:bCs/>
              </w:rPr>
              <w:t>s</w:t>
            </w:r>
            <w:r w:rsidRPr="00937164">
              <w:rPr>
                <w:rFonts w:asciiTheme="majorHAnsi" w:hAnsiTheme="majorHAnsi" w:cstheme="majorHAnsi"/>
                <w:bCs/>
              </w:rPr>
              <w:t xml:space="preserve">ecretary for </w:t>
            </w:r>
            <w:r w:rsidR="00C75318">
              <w:rPr>
                <w:rFonts w:asciiTheme="majorHAnsi" w:hAnsiTheme="majorHAnsi" w:cstheme="majorHAnsi"/>
                <w:bCs/>
              </w:rPr>
              <w:t>l</w:t>
            </w:r>
            <w:r w:rsidRPr="00937164">
              <w:rPr>
                <w:rFonts w:asciiTheme="majorHAnsi" w:hAnsiTheme="majorHAnsi" w:cstheme="majorHAnsi"/>
                <w:bCs/>
              </w:rPr>
              <w:t xml:space="preserve">egislative and </w:t>
            </w:r>
            <w:r w:rsidR="00C75318">
              <w:rPr>
                <w:rFonts w:asciiTheme="majorHAnsi" w:hAnsiTheme="majorHAnsi" w:cstheme="majorHAnsi"/>
                <w:bCs/>
              </w:rPr>
              <w:t>i</w:t>
            </w:r>
            <w:r w:rsidRPr="00937164">
              <w:rPr>
                <w:rFonts w:asciiTheme="majorHAnsi" w:hAnsiTheme="majorHAnsi" w:cstheme="majorHAnsi"/>
                <w:bCs/>
              </w:rPr>
              <w:t xml:space="preserve">ntergovernmental </w:t>
            </w:r>
            <w:r w:rsidR="00C75318">
              <w:rPr>
                <w:rFonts w:asciiTheme="majorHAnsi" w:hAnsiTheme="majorHAnsi" w:cstheme="majorHAnsi"/>
                <w:bCs/>
              </w:rPr>
              <w:t>a</w:t>
            </w:r>
            <w:r w:rsidRPr="00937164">
              <w:rPr>
                <w:rFonts w:asciiTheme="majorHAnsi" w:hAnsiTheme="majorHAnsi" w:cstheme="majorHAnsi"/>
                <w:bCs/>
              </w:rPr>
              <w:t xml:space="preserve">ffairs is the focal point within the department for coordinating all activities involving legislative and congressional relations and activities, except for those functions assigned to the Office of the General Counsel. The assistant secretary is delegated authority to provide policy guidance and oversight of department legislative and congressional relations and activities and develop an integrated </w:t>
            </w:r>
            <w:r w:rsidR="00294830">
              <w:rPr>
                <w:rFonts w:asciiTheme="majorHAnsi" w:hAnsiTheme="majorHAnsi" w:cstheme="majorHAnsi"/>
                <w:bCs/>
              </w:rPr>
              <w:t>d</w:t>
            </w:r>
            <w:r w:rsidRPr="00937164">
              <w:rPr>
                <w:rFonts w:asciiTheme="majorHAnsi" w:hAnsiTheme="majorHAnsi" w:cstheme="majorHAnsi"/>
                <w:bCs/>
              </w:rPr>
              <w:t xml:space="preserve">epartment plan to collect, coordinate and distribute timely and accurate information relating to those relations and activities to the </w:t>
            </w:r>
            <w:r w:rsidR="00294830">
              <w:rPr>
                <w:rFonts w:asciiTheme="majorHAnsi" w:hAnsiTheme="majorHAnsi" w:cstheme="majorHAnsi"/>
                <w:bCs/>
              </w:rPr>
              <w:t>s</w:t>
            </w:r>
            <w:r w:rsidRPr="00937164">
              <w:rPr>
                <w:rFonts w:asciiTheme="majorHAnsi" w:hAnsiTheme="majorHAnsi" w:cstheme="majorHAnsi"/>
                <w:bCs/>
              </w:rPr>
              <w:t xml:space="preserve">ecretary and the </w:t>
            </w:r>
            <w:r w:rsidR="00294830">
              <w:rPr>
                <w:rFonts w:asciiTheme="majorHAnsi" w:hAnsiTheme="majorHAnsi" w:cstheme="majorHAnsi"/>
                <w:bCs/>
              </w:rPr>
              <w:t>d</w:t>
            </w:r>
            <w:r w:rsidRPr="00937164">
              <w:rPr>
                <w:rFonts w:asciiTheme="majorHAnsi" w:hAnsiTheme="majorHAnsi" w:cstheme="majorHAnsi"/>
                <w:bCs/>
              </w:rPr>
              <w:t>epartment.</w:t>
            </w:r>
          </w:p>
        </w:tc>
      </w:tr>
      <w:tr w:rsidR="00202B6A" w:rsidRPr="00224D1E" w14:paraId="3BDBDBA4"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3950B10" w14:textId="77777777" w:rsidR="00202B6A" w:rsidRPr="00937164" w:rsidRDefault="00202B6A" w:rsidP="00202B6A">
            <w:pPr>
              <w:contextualSpacing/>
              <w:rPr>
                <w:rFonts w:asciiTheme="majorHAnsi" w:hAnsiTheme="majorHAnsi" w:cstheme="majorHAnsi"/>
                <w:i/>
              </w:rPr>
            </w:pPr>
            <w:r w:rsidRPr="00937164">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07D61B24" w14:textId="25244699" w:rsidR="00202B6A" w:rsidRPr="00937164" w:rsidRDefault="000C59A3" w:rsidP="00530DBD">
            <w:pPr>
              <w:contextualSpacing/>
              <w:rPr>
                <w:rFonts w:asciiTheme="majorHAnsi" w:hAnsiTheme="majorHAnsi" w:cstheme="majorHAnsi"/>
                <w:bCs/>
              </w:rPr>
            </w:pPr>
            <w:r>
              <w:rPr>
                <w:rFonts w:asciiTheme="majorHAnsi" w:hAnsiTheme="majorHAnsi" w:cstheme="majorHAnsi"/>
                <w:bCs/>
              </w:rPr>
              <w:t>Level IV $</w:t>
            </w:r>
            <w:r w:rsidR="00C75318">
              <w:t xml:space="preserve"> </w:t>
            </w:r>
            <w:r w:rsidR="00C75318" w:rsidRPr="00C75318">
              <w:rPr>
                <w:rFonts w:asciiTheme="majorHAnsi" w:hAnsiTheme="majorHAnsi" w:cstheme="majorHAnsi"/>
                <w:bCs/>
              </w:rPr>
              <w:t>$</w:t>
            </w:r>
            <w:r w:rsidR="00D65648" w:rsidRPr="00D65648">
              <w:rPr>
                <w:rFonts w:asciiTheme="majorHAnsi" w:hAnsiTheme="majorHAnsi" w:cstheme="majorHAnsi"/>
                <w:bCs/>
              </w:rPr>
              <w:t xml:space="preserve">158,500 </w:t>
            </w:r>
            <w:r w:rsidR="00202B6A" w:rsidRPr="00937164">
              <w:rPr>
                <w:rFonts w:asciiTheme="majorHAnsi" w:hAnsiTheme="majorHAnsi" w:cstheme="majorHAnsi"/>
                <w:bCs/>
              </w:rPr>
              <w:t>(5 U.S.C. § 5315)</w:t>
            </w:r>
            <w:r>
              <w:rPr>
                <w:rStyle w:val="EndnoteReference"/>
                <w:rFonts w:asciiTheme="majorHAnsi" w:hAnsiTheme="majorHAnsi" w:cstheme="majorHAnsi"/>
                <w:bCs/>
              </w:rPr>
              <w:endnoteReference w:id="2"/>
            </w:r>
          </w:p>
        </w:tc>
      </w:tr>
      <w:tr w:rsidR="00202B6A" w:rsidRPr="00224D1E" w14:paraId="4403E149"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85F8D1"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3AA76CC0"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Secretary of Commerce</w:t>
            </w:r>
          </w:p>
        </w:tc>
      </w:tr>
      <w:tr w:rsidR="00684398" w:rsidRPr="00224D1E" w14:paraId="1B8AE120" w14:textId="77777777" w:rsidTr="0D08972D">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3E677B2" w14:textId="77777777" w:rsidR="00684398" w:rsidRPr="00224D1E" w:rsidRDefault="00684398" w:rsidP="00684398">
            <w:pPr>
              <w:jc w:val="center"/>
              <w:rPr>
                <w:rFonts w:asciiTheme="majorHAnsi" w:hAnsiTheme="majorHAnsi" w:cstheme="majorHAnsi"/>
                <w:b/>
              </w:rPr>
            </w:pPr>
            <w:r w:rsidRPr="00224D1E">
              <w:rPr>
                <w:rFonts w:asciiTheme="majorHAnsi" w:hAnsiTheme="majorHAnsi" w:cstheme="majorHAnsi"/>
                <w:b/>
              </w:rPr>
              <w:t>RESPONSIBILITIES</w:t>
            </w:r>
          </w:p>
        </w:tc>
      </w:tr>
      <w:tr w:rsidR="00202B6A" w:rsidRPr="00224D1E" w14:paraId="402F00B0"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EB4CF6"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2F44606" w14:textId="556E22D3" w:rsidR="00202B6A" w:rsidRPr="00937164" w:rsidRDefault="00202B6A" w:rsidP="0D08972D">
            <w:pPr>
              <w:contextualSpacing/>
              <w:jc w:val="both"/>
              <w:rPr>
                <w:rFonts w:asciiTheme="majorHAnsi" w:hAnsiTheme="majorHAnsi" w:cstheme="majorBidi"/>
              </w:rPr>
            </w:pPr>
            <w:r w:rsidRPr="0D08972D">
              <w:rPr>
                <w:rFonts w:asciiTheme="majorHAnsi" w:hAnsiTheme="majorHAnsi" w:cstheme="majorBidi"/>
                <w:lang w:val="en"/>
              </w:rPr>
              <w:t>In fiscal</w:t>
            </w:r>
            <w:r w:rsidR="00C75318" w:rsidRPr="0D08972D">
              <w:rPr>
                <w:rFonts w:asciiTheme="majorHAnsi" w:hAnsiTheme="majorHAnsi" w:cstheme="majorBidi"/>
                <w:lang w:val="en"/>
              </w:rPr>
              <w:t xml:space="preserve"> 2020</w:t>
            </w:r>
            <w:r w:rsidRPr="0D08972D">
              <w:rPr>
                <w:rFonts w:asciiTheme="majorHAnsi" w:hAnsiTheme="majorHAnsi" w:cstheme="majorBidi"/>
                <w:lang w:val="en"/>
              </w:rPr>
              <w:t>, the Department of Commerce had a budget of $</w:t>
            </w:r>
            <w:r w:rsidR="00C75318" w:rsidRPr="0D08972D">
              <w:rPr>
                <w:rFonts w:asciiTheme="majorHAnsi" w:hAnsiTheme="majorHAnsi" w:cstheme="majorBidi"/>
                <w:lang w:val="en"/>
              </w:rPr>
              <w:t>12</w:t>
            </w:r>
            <w:r w:rsidR="004E29C9" w:rsidRPr="0D08972D">
              <w:rPr>
                <w:rFonts w:asciiTheme="majorHAnsi" w:hAnsiTheme="majorHAnsi" w:cstheme="majorBidi"/>
                <w:lang w:val="en"/>
              </w:rPr>
              <w:t xml:space="preserve">.6 </w:t>
            </w:r>
            <w:r w:rsidRPr="0D08972D">
              <w:rPr>
                <w:rFonts w:asciiTheme="majorHAnsi" w:hAnsiTheme="majorHAnsi" w:cstheme="majorBidi"/>
                <w:lang w:val="en"/>
              </w:rPr>
              <w:t xml:space="preserve">million in outlays and </w:t>
            </w:r>
            <w:r w:rsidR="00C75318" w:rsidRPr="0D08972D">
              <w:rPr>
                <w:rFonts w:asciiTheme="majorHAnsi" w:hAnsiTheme="majorHAnsi" w:cstheme="majorBidi"/>
                <w:lang w:val="en"/>
              </w:rPr>
              <w:t>112,438</w:t>
            </w:r>
            <w:r w:rsidRPr="0D08972D">
              <w:rPr>
                <w:rFonts w:asciiTheme="majorHAnsi" w:hAnsiTheme="majorHAnsi" w:cstheme="majorBidi"/>
                <w:lang w:val="en"/>
              </w:rPr>
              <w:t xml:space="preserve"> total employment.</w:t>
            </w:r>
          </w:p>
        </w:tc>
      </w:tr>
      <w:tr w:rsidR="00202B6A" w:rsidRPr="00224D1E" w14:paraId="3A4A912C"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3A35BA"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622C1FF2" w14:textId="77777777" w:rsidR="00202B6A" w:rsidRPr="00202B6A"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rPr>
              <w:t>Develops and directs strategies involving Congress and intergovernmental issues, including legislation, regulations, budget and presidential nominations.</w:t>
            </w:r>
          </w:p>
          <w:p w14:paraId="51D27F06" w14:textId="77777777" w:rsidR="00202B6A" w:rsidRPr="00202B6A"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rPr>
              <w:t>Represents department and administration positions to Congress and intergovernmental agencies.</w:t>
            </w:r>
          </w:p>
          <w:p w14:paraId="135FE98A" w14:textId="77777777" w:rsidR="00202B6A" w:rsidRPr="00202B6A"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rPr>
              <w:t>Supports the development of congressional testimony for the secretary, deputy secretary and agency officials, including preparation of questions, answers and strategy.</w:t>
            </w:r>
          </w:p>
          <w:p w14:paraId="618F1D3C" w14:textId="77777777" w:rsidR="00202B6A" w:rsidRPr="00202B6A"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rPr>
              <w:t>Reviews pending and proposed legislation and its impact on the department.</w:t>
            </w:r>
          </w:p>
          <w:p w14:paraId="4A617949" w14:textId="77777777" w:rsidR="00202B6A" w:rsidRPr="00202B6A"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bCs/>
              </w:rPr>
              <w:t>Communicates and interprets the administration’s and department’s legislative and intergovernmental policies to component agencies and provides the central point for input by these sources regarding legislative and intergovernmental proposals.</w:t>
            </w:r>
          </w:p>
          <w:p w14:paraId="26A555BD" w14:textId="34A42101" w:rsidR="00212D92" w:rsidRPr="00212D92" w:rsidRDefault="00202B6A" w:rsidP="00212D92">
            <w:pPr>
              <w:numPr>
                <w:ilvl w:val="0"/>
                <w:numId w:val="34"/>
              </w:numPr>
              <w:contextualSpacing/>
              <w:rPr>
                <w:rFonts w:asciiTheme="majorHAnsi" w:hAnsiTheme="majorHAnsi" w:cstheme="majorHAnsi"/>
              </w:rPr>
            </w:pPr>
            <w:r w:rsidRPr="00202B6A">
              <w:rPr>
                <w:rFonts w:asciiTheme="majorHAnsi" w:hAnsiTheme="majorHAnsi" w:cstheme="majorHAnsi"/>
              </w:rPr>
              <w:t>Supports the development and congressional passage of the department’s budget.</w:t>
            </w:r>
          </w:p>
          <w:p w14:paraId="21BCD9E2" w14:textId="77777777" w:rsidR="00202B6A" w:rsidRPr="00202B6A"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rPr>
              <w:t>Participates in White House-led cross-departmental strategies and initiatives.</w:t>
            </w:r>
          </w:p>
          <w:p w14:paraId="64FF897E" w14:textId="77777777" w:rsidR="00202B6A" w:rsidRPr="00937164" w:rsidRDefault="00202B6A" w:rsidP="00202B6A">
            <w:pPr>
              <w:numPr>
                <w:ilvl w:val="0"/>
                <w:numId w:val="34"/>
              </w:numPr>
              <w:contextualSpacing/>
              <w:rPr>
                <w:rFonts w:asciiTheme="majorHAnsi" w:hAnsiTheme="majorHAnsi" w:cstheme="majorHAnsi"/>
              </w:rPr>
            </w:pPr>
            <w:r w:rsidRPr="00202B6A">
              <w:rPr>
                <w:rFonts w:asciiTheme="majorHAnsi" w:hAnsiTheme="majorHAnsi" w:cstheme="majorHAnsi"/>
              </w:rPr>
              <w:lastRenderedPageBreak/>
              <w:t>Coordinates closely with White House on presidential priorities and with policy agencies on areas of mutual interest.</w:t>
            </w:r>
          </w:p>
        </w:tc>
      </w:tr>
      <w:tr w:rsidR="00202B6A" w:rsidRPr="00224D1E" w14:paraId="5FC5754A"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9B01C20" w14:textId="77777777" w:rsidR="00202B6A" w:rsidRPr="00937164" w:rsidRDefault="00202B6A" w:rsidP="00202B6A">
            <w:pPr>
              <w:contextualSpacing/>
              <w:rPr>
                <w:rFonts w:asciiTheme="majorHAnsi" w:hAnsiTheme="majorHAnsi" w:cstheme="majorHAnsi"/>
              </w:rPr>
            </w:pPr>
            <w:r w:rsidRPr="00937164">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5433DAFB" w14:textId="77777777" w:rsidR="00202B6A" w:rsidRPr="00937164" w:rsidRDefault="00202B6A" w:rsidP="00202B6A">
            <w:pPr>
              <w:ind w:left="72"/>
              <w:contextualSpacing/>
              <w:jc w:val="center"/>
              <w:rPr>
                <w:rFonts w:asciiTheme="majorHAnsi" w:hAnsiTheme="majorHAnsi" w:cstheme="majorHAnsi"/>
              </w:rPr>
            </w:pPr>
          </w:p>
          <w:p w14:paraId="6464A37A" w14:textId="77777777" w:rsidR="00202B6A" w:rsidRPr="00937164" w:rsidRDefault="00202B6A" w:rsidP="00202B6A">
            <w:pPr>
              <w:ind w:left="72"/>
              <w:contextualSpacing/>
              <w:jc w:val="center"/>
              <w:rPr>
                <w:rFonts w:asciiTheme="majorHAnsi" w:hAnsiTheme="majorHAnsi" w:cstheme="majorHAnsi"/>
              </w:rPr>
            </w:pPr>
          </w:p>
          <w:p w14:paraId="03E0666D" w14:textId="3E145A9C" w:rsidR="00202B6A" w:rsidRPr="00937164" w:rsidRDefault="00212D92" w:rsidP="00202B6A">
            <w:pPr>
              <w:ind w:left="72"/>
              <w:contextualSpacing/>
              <w:jc w:val="center"/>
              <w:rPr>
                <w:rFonts w:asciiTheme="majorHAnsi" w:hAnsiTheme="majorHAnsi" w:cstheme="majorHAnsi"/>
              </w:rPr>
            </w:pPr>
            <w:r>
              <w:rPr>
                <w:rFonts w:asciiTheme="majorHAnsi" w:hAnsiTheme="majorHAnsi" w:cstheme="majorHAnsi"/>
              </w:rPr>
              <w:t>[</w:t>
            </w:r>
            <w:r w:rsidR="00202B6A" w:rsidRPr="00937164">
              <w:rPr>
                <w:rFonts w:asciiTheme="majorHAnsi" w:hAnsiTheme="majorHAnsi" w:cstheme="majorHAnsi"/>
              </w:rPr>
              <w:t>Depends on the policy priorities of the administration</w:t>
            </w:r>
            <w:r>
              <w:rPr>
                <w:rFonts w:asciiTheme="majorHAnsi" w:hAnsiTheme="majorHAnsi" w:cstheme="majorHAnsi"/>
              </w:rPr>
              <w:t>.]</w:t>
            </w:r>
          </w:p>
          <w:p w14:paraId="52C614AD" w14:textId="77777777" w:rsidR="00202B6A" w:rsidRPr="00937164" w:rsidRDefault="00202B6A" w:rsidP="00202B6A">
            <w:pPr>
              <w:ind w:left="72"/>
              <w:contextualSpacing/>
              <w:jc w:val="center"/>
              <w:rPr>
                <w:rFonts w:asciiTheme="majorHAnsi" w:hAnsiTheme="majorHAnsi" w:cstheme="majorHAnsi"/>
              </w:rPr>
            </w:pPr>
          </w:p>
          <w:p w14:paraId="141409B7" w14:textId="77777777" w:rsidR="00202B6A" w:rsidRPr="00937164" w:rsidRDefault="00202B6A" w:rsidP="00202B6A">
            <w:pPr>
              <w:ind w:left="72"/>
              <w:contextualSpacing/>
              <w:jc w:val="center"/>
              <w:rPr>
                <w:rFonts w:asciiTheme="majorHAnsi" w:hAnsiTheme="majorHAnsi" w:cstheme="majorHAnsi"/>
              </w:rPr>
            </w:pPr>
          </w:p>
        </w:tc>
      </w:tr>
      <w:tr w:rsidR="00684398" w:rsidRPr="00224D1E" w14:paraId="471ADE67" w14:textId="77777777" w:rsidTr="0D08972D">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531807C" w14:textId="77777777" w:rsidR="00684398" w:rsidRPr="00224D1E" w:rsidRDefault="00684398" w:rsidP="00684398">
            <w:pPr>
              <w:jc w:val="center"/>
              <w:rPr>
                <w:rFonts w:asciiTheme="majorHAnsi" w:hAnsiTheme="majorHAnsi" w:cstheme="majorHAnsi"/>
                <w:b/>
              </w:rPr>
            </w:pPr>
            <w:r w:rsidRPr="00224D1E">
              <w:rPr>
                <w:rFonts w:asciiTheme="majorHAnsi" w:hAnsiTheme="majorHAnsi" w:cstheme="majorHAnsi"/>
                <w:b/>
              </w:rPr>
              <w:t>REQUIREMENTS AND COMPETENCIES</w:t>
            </w:r>
          </w:p>
        </w:tc>
      </w:tr>
      <w:tr w:rsidR="00202B6A" w:rsidRPr="00224D1E" w14:paraId="4218C968"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CD2E896" w14:textId="77777777" w:rsidR="00202B6A" w:rsidRPr="0064303E" w:rsidRDefault="00202B6A" w:rsidP="00202B6A">
            <w:pPr>
              <w:contextualSpacing/>
              <w:rPr>
                <w:rFonts w:asciiTheme="majorHAnsi" w:hAnsiTheme="majorHAnsi" w:cstheme="majorHAnsi"/>
              </w:rPr>
            </w:pPr>
            <w:r w:rsidRPr="0064303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7231B428" w14:textId="0108B4FD" w:rsidR="00202B6A" w:rsidRPr="00937164" w:rsidRDefault="00202B6A" w:rsidP="00202B6A">
            <w:pPr>
              <w:numPr>
                <w:ilvl w:val="0"/>
                <w:numId w:val="31"/>
              </w:numPr>
              <w:contextualSpacing/>
              <w:rPr>
                <w:rFonts w:asciiTheme="majorHAnsi" w:eastAsia="Calibri" w:hAnsiTheme="majorHAnsi" w:cstheme="majorHAnsi"/>
              </w:rPr>
            </w:pPr>
            <w:r w:rsidRPr="00937164">
              <w:rPr>
                <w:rFonts w:asciiTheme="majorHAnsi" w:eastAsia="Calibri" w:hAnsiTheme="majorHAnsi" w:cstheme="majorHAnsi"/>
              </w:rPr>
              <w:t xml:space="preserve">Has a true understanding of how Congress </w:t>
            </w:r>
            <w:proofErr w:type="gramStart"/>
            <w:r w:rsidRPr="00937164">
              <w:rPr>
                <w:rFonts w:asciiTheme="majorHAnsi" w:eastAsia="Calibri" w:hAnsiTheme="majorHAnsi" w:cstheme="majorHAnsi"/>
              </w:rPr>
              <w:t>works</w:t>
            </w:r>
            <w:r w:rsidR="00860A3A">
              <w:rPr>
                <w:rFonts w:asciiTheme="majorHAnsi" w:eastAsia="Calibri" w:hAnsiTheme="majorHAnsi" w:cstheme="majorHAnsi"/>
              </w:rPr>
              <w:t>.</w:t>
            </w:r>
            <w:proofErr w:type="gramEnd"/>
          </w:p>
          <w:p w14:paraId="77D9517F" w14:textId="46141070" w:rsidR="00202B6A" w:rsidRPr="00937164" w:rsidRDefault="00202B6A" w:rsidP="00202B6A">
            <w:pPr>
              <w:numPr>
                <w:ilvl w:val="0"/>
                <w:numId w:val="31"/>
              </w:numPr>
              <w:contextualSpacing/>
              <w:rPr>
                <w:rFonts w:asciiTheme="majorHAnsi" w:eastAsia="Calibri" w:hAnsiTheme="majorHAnsi" w:cstheme="majorHAnsi"/>
              </w:rPr>
            </w:pPr>
            <w:r w:rsidRPr="00937164">
              <w:rPr>
                <w:rFonts w:asciiTheme="majorHAnsi" w:eastAsia="Calibri" w:hAnsiTheme="majorHAnsi" w:cstheme="majorHAnsi"/>
                <w:bCs/>
              </w:rPr>
              <w:t>Possesses strong congressional relationships</w:t>
            </w:r>
            <w:r w:rsidR="00860A3A">
              <w:rPr>
                <w:rFonts w:asciiTheme="majorHAnsi" w:eastAsia="Calibri" w:hAnsiTheme="majorHAnsi" w:cstheme="majorHAnsi"/>
                <w:bCs/>
              </w:rPr>
              <w:t>.</w:t>
            </w:r>
          </w:p>
          <w:p w14:paraId="671875C9" w14:textId="0AC76EAA" w:rsidR="00202B6A" w:rsidRPr="00937164" w:rsidRDefault="00202B6A" w:rsidP="00202B6A">
            <w:pPr>
              <w:numPr>
                <w:ilvl w:val="0"/>
                <w:numId w:val="31"/>
              </w:numPr>
              <w:contextualSpacing/>
              <w:rPr>
                <w:rFonts w:asciiTheme="majorHAnsi" w:eastAsia="Calibri" w:hAnsiTheme="majorHAnsi" w:cstheme="majorHAnsi"/>
              </w:rPr>
            </w:pPr>
            <w:r w:rsidRPr="00937164">
              <w:rPr>
                <w:rFonts w:asciiTheme="majorHAnsi" w:eastAsia="Calibri" w:hAnsiTheme="majorHAnsi" w:cstheme="majorHAnsi"/>
              </w:rPr>
              <w:t>Understands politics as well as policy</w:t>
            </w:r>
            <w:r w:rsidR="00860A3A">
              <w:rPr>
                <w:rFonts w:asciiTheme="majorHAnsi" w:eastAsia="Calibri" w:hAnsiTheme="majorHAnsi" w:cstheme="majorHAnsi"/>
              </w:rPr>
              <w:t>.</w:t>
            </w:r>
          </w:p>
          <w:p w14:paraId="306B9B94" w14:textId="1FED1CDE" w:rsidR="00202B6A" w:rsidRPr="00937164" w:rsidRDefault="00202B6A" w:rsidP="00202B6A">
            <w:pPr>
              <w:numPr>
                <w:ilvl w:val="0"/>
                <w:numId w:val="31"/>
              </w:numPr>
              <w:contextualSpacing/>
              <w:rPr>
                <w:rFonts w:asciiTheme="majorHAnsi" w:eastAsia="Calibri" w:hAnsiTheme="majorHAnsi" w:cstheme="majorHAnsi"/>
                <w:bCs/>
              </w:rPr>
            </w:pPr>
            <w:r w:rsidRPr="00937164">
              <w:rPr>
                <w:rFonts w:asciiTheme="majorHAnsi" w:eastAsia="Calibri" w:hAnsiTheme="majorHAnsi" w:cstheme="majorHAnsi"/>
                <w:bCs/>
              </w:rPr>
              <w:t>Understands the authorization process</w:t>
            </w:r>
            <w:r w:rsidR="00860A3A">
              <w:rPr>
                <w:rFonts w:asciiTheme="majorHAnsi" w:eastAsia="Calibri" w:hAnsiTheme="majorHAnsi" w:cstheme="majorHAnsi"/>
                <w:bCs/>
              </w:rPr>
              <w:t>.</w:t>
            </w:r>
          </w:p>
          <w:p w14:paraId="2B3C4466" w14:textId="66793176" w:rsidR="00202B6A" w:rsidRPr="00937164" w:rsidRDefault="00202B6A" w:rsidP="00202B6A">
            <w:pPr>
              <w:numPr>
                <w:ilvl w:val="0"/>
                <w:numId w:val="31"/>
              </w:numPr>
              <w:contextualSpacing/>
              <w:rPr>
                <w:rFonts w:asciiTheme="majorHAnsi" w:eastAsia="Calibri" w:hAnsiTheme="majorHAnsi" w:cstheme="majorHAnsi"/>
                <w:b/>
                <w:bCs/>
                <w:u w:val="single"/>
              </w:rPr>
            </w:pPr>
            <w:r w:rsidRPr="00937164">
              <w:rPr>
                <w:rFonts w:asciiTheme="majorHAnsi" w:eastAsia="Calibri" w:hAnsiTheme="majorHAnsi" w:cstheme="majorHAnsi"/>
                <w:bCs/>
              </w:rPr>
              <w:t xml:space="preserve">Has a record of working with both Republicans and </w:t>
            </w:r>
            <w:proofErr w:type="gramStart"/>
            <w:r w:rsidRPr="00937164">
              <w:rPr>
                <w:rFonts w:asciiTheme="majorHAnsi" w:eastAsia="Calibri" w:hAnsiTheme="majorHAnsi" w:cstheme="majorHAnsi"/>
                <w:bCs/>
              </w:rPr>
              <w:t>Democrats</w:t>
            </w:r>
            <w:r w:rsidR="00860A3A">
              <w:rPr>
                <w:rFonts w:asciiTheme="majorHAnsi" w:eastAsia="Calibri" w:hAnsiTheme="majorHAnsi" w:cstheme="majorHAnsi"/>
                <w:bCs/>
              </w:rPr>
              <w:t>.</w:t>
            </w:r>
            <w:proofErr w:type="gramEnd"/>
          </w:p>
        </w:tc>
      </w:tr>
      <w:tr w:rsidR="00202B6A" w:rsidRPr="00224D1E" w14:paraId="653BF8CE" w14:textId="77777777" w:rsidTr="0D08972D">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F37824" w14:textId="77777777" w:rsidR="00202B6A" w:rsidRPr="0064303E" w:rsidRDefault="00202B6A" w:rsidP="00202B6A">
            <w:pPr>
              <w:contextualSpacing/>
              <w:rPr>
                <w:rFonts w:asciiTheme="majorHAnsi" w:hAnsiTheme="majorHAnsi" w:cstheme="majorHAnsi"/>
              </w:rPr>
            </w:pPr>
            <w:r w:rsidRPr="0064303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5654E35B" w14:textId="526B5A47" w:rsidR="00202B6A" w:rsidRPr="00937164" w:rsidRDefault="00202B6A" w:rsidP="00202B6A">
            <w:pPr>
              <w:numPr>
                <w:ilvl w:val="0"/>
                <w:numId w:val="32"/>
              </w:numPr>
              <w:contextualSpacing/>
              <w:rPr>
                <w:rFonts w:asciiTheme="majorHAnsi" w:hAnsiTheme="majorHAnsi" w:cstheme="majorHAnsi"/>
              </w:rPr>
            </w:pPr>
            <w:r w:rsidRPr="00937164">
              <w:rPr>
                <w:rFonts w:asciiTheme="majorHAnsi" w:hAnsiTheme="majorHAnsi" w:cstheme="majorHAnsi"/>
              </w:rPr>
              <w:t>Strong leadership skills</w:t>
            </w:r>
            <w:r w:rsidR="00860A3A">
              <w:rPr>
                <w:rFonts w:asciiTheme="majorHAnsi" w:hAnsiTheme="majorHAnsi" w:cstheme="majorHAnsi"/>
              </w:rPr>
              <w:t>.</w:t>
            </w:r>
          </w:p>
          <w:p w14:paraId="11A2F194" w14:textId="7B732A89" w:rsidR="00202B6A" w:rsidRPr="00937164" w:rsidRDefault="00202B6A" w:rsidP="00202B6A">
            <w:pPr>
              <w:numPr>
                <w:ilvl w:val="0"/>
                <w:numId w:val="32"/>
              </w:numPr>
              <w:contextualSpacing/>
              <w:rPr>
                <w:rFonts w:asciiTheme="majorHAnsi" w:hAnsiTheme="majorHAnsi" w:cstheme="majorHAnsi"/>
              </w:rPr>
            </w:pPr>
            <w:r w:rsidRPr="00937164">
              <w:rPr>
                <w:rFonts w:asciiTheme="majorHAnsi" w:hAnsiTheme="majorHAnsi" w:cstheme="majorHAnsi"/>
              </w:rPr>
              <w:t>Strong communication skills</w:t>
            </w:r>
            <w:r w:rsidR="00860A3A">
              <w:rPr>
                <w:rFonts w:asciiTheme="majorHAnsi" w:hAnsiTheme="majorHAnsi" w:cstheme="majorHAnsi"/>
              </w:rPr>
              <w:t>.</w:t>
            </w:r>
          </w:p>
          <w:p w14:paraId="331A743D" w14:textId="0C33B452" w:rsidR="00202B6A" w:rsidRPr="00937164" w:rsidRDefault="00202B6A" w:rsidP="00202B6A">
            <w:pPr>
              <w:numPr>
                <w:ilvl w:val="0"/>
                <w:numId w:val="32"/>
              </w:numPr>
              <w:contextualSpacing/>
              <w:rPr>
                <w:rFonts w:asciiTheme="majorHAnsi" w:eastAsia="Calibri" w:hAnsiTheme="majorHAnsi" w:cstheme="majorHAnsi"/>
                <w:bCs/>
              </w:rPr>
            </w:pPr>
            <w:r w:rsidRPr="00937164">
              <w:rPr>
                <w:rFonts w:asciiTheme="majorHAnsi" w:eastAsia="Calibri" w:hAnsiTheme="majorHAnsi" w:cstheme="majorHAnsi"/>
              </w:rPr>
              <w:t>Ability to work as a team</w:t>
            </w:r>
            <w:r w:rsidR="00860A3A">
              <w:rPr>
                <w:rFonts w:asciiTheme="majorHAnsi" w:eastAsia="Calibri" w:hAnsiTheme="majorHAnsi" w:cstheme="majorHAnsi"/>
              </w:rPr>
              <w:t>.</w:t>
            </w:r>
          </w:p>
          <w:p w14:paraId="18EA07DA" w14:textId="36996CA8" w:rsidR="00202B6A" w:rsidRPr="00937164" w:rsidRDefault="00202B6A" w:rsidP="00202B6A">
            <w:pPr>
              <w:numPr>
                <w:ilvl w:val="0"/>
                <w:numId w:val="32"/>
              </w:numPr>
              <w:contextualSpacing/>
              <w:rPr>
                <w:rFonts w:asciiTheme="majorHAnsi" w:eastAsia="Calibri" w:hAnsiTheme="majorHAnsi" w:cstheme="majorHAnsi"/>
                <w:bCs/>
                <w:i/>
              </w:rPr>
            </w:pPr>
            <w:r w:rsidRPr="00937164">
              <w:rPr>
                <w:rFonts w:asciiTheme="majorHAnsi" w:eastAsia="Calibri" w:hAnsiTheme="majorHAnsi" w:cstheme="majorHAnsi"/>
              </w:rPr>
              <w:t>Ability to work under high pressure</w:t>
            </w:r>
            <w:r w:rsidR="00860A3A">
              <w:rPr>
                <w:rFonts w:asciiTheme="majorHAnsi" w:eastAsia="Calibri" w:hAnsiTheme="majorHAnsi" w:cstheme="majorHAnsi"/>
              </w:rPr>
              <w:t>.</w:t>
            </w:r>
          </w:p>
        </w:tc>
      </w:tr>
      <w:tr w:rsidR="00684398" w:rsidRPr="00224D1E" w14:paraId="44468ED6" w14:textId="77777777" w:rsidTr="0D08972D">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8C4E308" w14:textId="77777777" w:rsidR="00684398" w:rsidRPr="00224D1E" w:rsidRDefault="00684398" w:rsidP="00684398">
            <w:pPr>
              <w:jc w:val="center"/>
              <w:rPr>
                <w:rFonts w:asciiTheme="majorHAnsi" w:hAnsiTheme="majorHAnsi" w:cstheme="majorHAnsi"/>
                <w:b/>
              </w:rPr>
            </w:pPr>
            <w:r w:rsidRPr="00224D1E">
              <w:rPr>
                <w:rFonts w:asciiTheme="majorHAnsi" w:hAnsiTheme="majorHAnsi" w:cstheme="majorHAnsi"/>
                <w:b/>
              </w:rPr>
              <w:t>PAST APPOINTEES</w:t>
            </w:r>
          </w:p>
        </w:tc>
      </w:tr>
      <w:tr w:rsidR="000A0978" w:rsidRPr="00F41CDF" w14:paraId="46147029" w14:textId="77777777" w:rsidTr="0D08972D">
        <w:tc>
          <w:tcPr>
            <w:tcW w:w="9573" w:type="dxa"/>
            <w:gridSpan w:val="2"/>
          </w:tcPr>
          <w:p w14:paraId="2216219E" w14:textId="0D2A691D" w:rsidR="000A0978" w:rsidRPr="00937164" w:rsidRDefault="000A0978" w:rsidP="00DF2012">
            <w:pPr>
              <w:contextualSpacing/>
              <w:rPr>
                <w:rFonts w:asciiTheme="majorHAnsi" w:hAnsiTheme="majorHAnsi" w:cstheme="majorHAnsi"/>
              </w:rPr>
            </w:pPr>
            <w:r>
              <w:rPr>
                <w:rFonts w:asciiTheme="majorHAnsi" w:hAnsiTheme="majorHAnsi" w:cstheme="majorHAnsi"/>
              </w:rPr>
              <w:t>Michael Platt Jr. (2017</w:t>
            </w:r>
            <w:r w:rsidR="00B32A62">
              <w:rPr>
                <w:rFonts w:asciiTheme="majorHAnsi" w:hAnsiTheme="majorHAnsi" w:cstheme="majorHAnsi"/>
              </w:rPr>
              <w:t xml:space="preserve"> to </w:t>
            </w:r>
            <w:r>
              <w:rPr>
                <w:rFonts w:asciiTheme="majorHAnsi" w:hAnsiTheme="majorHAnsi" w:cstheme="majorHAnsi"/>
              </w:rPr>
              <w:t>2019) – Chief of Staff to Sen. Marsha Blackburn;</w:t>
            </w:r>
            <w:r w:rsidR="00E96EC4">
              <w:rPr>
                <w:rFonts w:asciiTheme="majorHAnsi" w:hAnsiTheme="majorHAnsi" w:cstheme="majorHAnsi"/>
              </w:rPr>
              <w:t xml:space="preserve"> Director of Government Affairs at RIAA; Vice President at TechNet; Legislative Director to Rep. Marsha Blackburn</w:t>
            </w:r>
            <w:r w:rsidR="00DD6BEF">
              <w:rPr>
                <w:rFonts w:asciiTheme="majorHAnsi" w:hAnsiTheme="majorHAnsi" w:cstheme="majorHAnsi"/>
              </w:rPr>
              <w:t>.</w:t>
            </w:r>
          </w:p>
        </w:tc>
      </w:tr>
      <w:bookmarkEnd w:id="0"/>
      <w:tr w:rsidR="00FC0EEA" w:rsidRPr="00F41CDF" w14:paraId="47AC38A8" w14:textId="77777777" w:rsidTr="0D08972D">
        <w:tc>
          <w:tcPr>
            <w:tcW w:w="9573" w:type="dxa"/>
            <w:gridSpan w:val="2"/>
          </w:tcPr>
          <w:p w14:paraId="61E274EB" w14:textId="2F0F4398" w:rsidR="00FC0EEA" w:rsidRPr="00937164" w:rsidRDefault="00FC0EEA" w:rsidP="00DF2012">
            <w:pPr>
              <w:contextualSpacing/>
              <w:rPr>
                <w:rFonts w:asciiTheme="majorHAnsi" w:hAnsiTheme="majorHAnsi" w:cstheme="majorHAnsi"/>
              </w:rPr>
            </w:pPr>
            <w:r w:rsidRPr="00937164">
              <w:rPr>
                <w:rFonts w:asciiTheme="majorHAnsi" w:hAnsiTheme="majorHAnsi" w:cstheme="majorHAnsi"/>
              </w:rPr>
              <w:t xml:space="preserve">Steve Haro (2015 to </w:t>
            </w:r>
            <w:r w:rsidR="00DF2012">
              <w:rPr>
                <w:rFonts w:asciiTheme="majorHAnsi" w:hAnsiTheme="majorHAnsi" w:cstheme="majorHAnsi"/>
              </w:rPr>
              <w:t>2017</w:t>
            </w:r>
            <w:r w:rsidRPr="00937164">
              <w:rPr>
                <w:rFonts w:asciiTheme="majorHAnsi" w:hAnsiTheme="majorHAnsi" w:cstheme="majorHAnsi"/>
              </w:rPr>
              <w:t>) – Chief of Staff to Sen. Martin Heinrich; Chief of Staff to Rep. Martin Heinrich; National Hispanic Outreach Coordinator, Democratic National Committee; Legislative Director, Rep. Xavier Becerra</w:t>
            </w:r>
            <w:r w:rsidR="00DD6BEF">
              <w:rPr>
                <w:rFonts w:asciiTheme="majorHAnsi" w:hAnsiTheme="majorHAnsi" w:cstheme="majorHAnsi"/>
              </w:rPr>
              <w:t>.</w:t>
            </w:r>
          </w:p>
        </w:tc>
      </w:tr>
      <w:tr w:rsidR="00FC0EEA" w:rsidRPr="00F41CDF" w14:paraId="5144393E" w14:textId="77777777" w:rsidTr="0D08972D">
        <w:tc>
          <w:tcPr>
            <w:tcW w:w="9573" w:type="dxa"/>
            <w:gridSpan w:val="2"/>
          </w:tcPr>
          <w:p w14:paraId="35066457" w14:textId="77A0F1B0" w:rsidR="00FC0EEA" w:rsidRPr="00937164" w:rsidRDefault="00FC0EEA" w:rsidP="00AE4536">
            <w:pPr>
              <w:contextualSpacing/>
              <w:rPr>
                <w:rFonts w:asciiTheme="majorHAnsi" w:hAnsiTheme="majorHAnsi" w:cstheme="majorHAnsi"/>
              </w:rPr>
            </w:pPr>
            <w:r w:rsidRPr="00937164">
              <w:rPr>
                <w:rFonts w:asciiTheme="majorHAnsi" w:hAnsiTheme="majorHAnsi" w:cstheme="majorHAnsi"/>
              </w:rPr>
              <w:t>Margaret Cummisky (2013 to 2015) – General Counsel, United States Senate Committee on Appropriations; Deputy Staff Director, United States Senate Committee on Appropriations; Democratic Staff Director and General Counsel, United States Senate Committee on Commerce, Science and Transportation</w:t>
            </w:r>
            <w:r w:rsidR="00DD6BEF">
              <w:rPr>
                <w:rFonts w:asciiTheme="majorHAnsi" w:hAnsiTheme="majorHAnsi" w:cstheme="majorHAnsi"/>
              </w:rPr>
              <w:t>.</w:t>
            </w:r>
          </w:p>
        </w:tc>
      </w:tr>
      <w:tr w:rsidR="00FC0EEA" w:rsidRPr="00F41CDF" w14:paraId="6FFB2CC1" w14:textId="77777777" w:rsidTr="0D08972D">
        <w:trPr>
          <w:trHeight w:val="526"/>
        </w:trPr>
        <w:tc>
          <w:tcPr>
            <w:tcW w:w="9573" w:type="dxa"/>
            <w:gridSpan w:val="2"/>
          </w:tcPr>
          <w:p w14:paraId="4154DEFB" w14:textId="7464D41C" w:rsidR="00FC0EEA" w:rsidRPr="00937164" w:rsidRDefault="00FC0EEA" w:rsidP="00AE4536">
            <w:pPr>
              <w:contextualSpacing/>
              <w:rPr>
                <w:rFonts w:asciiTheme="majorHAnsi" w:hAnsiTheme="majorHAnsi" w:cstheme="majorHAnsi"/>
              </w:rPr>
            </w:pPr>
            <w:r w:rsidRPr="00937164">
              <w:rPr>
                <w:rFonts w:asciiTheme="majorHAnsi" w:hAnsiTheme="majorHAnsi" w:cstheme="majorHAnsi"/>
              </w:rPr>
              <w:t>April Boyd (2009 to 2012) – Chief of Staff to Rep. Ellen Tauscher; Press Secretary, Sen. John Kerry; Employee, General Services Administration employee; Department of Energy employee</w:t>
            </w:r>
            <w:r w:rsidR="00DD6BEF">
              <w:rPr>
                <w:rFonts w:asciiTheme="majorHAnsi" w:hAnsiTheme="majorHAnsi" w:cstheme="majorHAnsi"/>
              </w:rPr>
              <w:t>.</w:t>
            </w:r>
          </w:p>
        </w:tc>
      </w:tr>
    </w:tbl>
    <w:p w14:paraId="11F0E5B2" w14:textId="77777777" w:rsidR="00224D1E" w:rsidRPr="00224D1E" w:rsidRDefault="00224D1E">
      <w:pPr>
        <w:rPr>
          <w:rFonts w:asciiTheme="majorHAnsi" w:hAnsiTheme="majorHAnsi" w:cstheme="majorHAnsi"/>
        </w:rPr>
      </w:pPr>
    </w:p>
    <w:sectPr w:rsidR="00224D1E" w:rsidRPr="00224D1E" w:rsidSect="009E0334">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DB82" w14:textId="77777777" w:rsidR="008F655A" w:rsidRDefault="008F655A" w:rsidP="001E22F1">
      <w:r>
        <w:separator/>
      </w:r>
    </w:p>
  </w:endnote>
  <w:endnote w:type="continuationSeparator" w:id="0">
    <w:p w14:paraId="1FD113D9" w14:textId="77777777" w:rsidR="008F655A" w:rsidRDefault="008F655A" w:rsidP="001E22F1">
      <w:r>
        <w:continuationSeparator/>
      </w:r>
    </w:p>
  </w:endnote>
  <w:endnote w:type="continuationNotice" w:id="1">
    <w:p w14:paraId="3466A6FA" w14:textId="77777777" w:rsidR="008F655A" w:rsidRDefault="008F655A"/>
  </w:endnote>
  <w:endnote w:id="2">
    <w:p w14:paraId="4161569E" w14:textId="17D06442" w:rsidR="00344DC7" w:rsidRPr="009B5F5F" w:rsidRDefault="000C59A3" w:rsidP="00344DC7">
      <w:pPr>
        <w:rPr>
          <w:sz w:val="18"/>
          <w:szCs w:val="18"/>
        </w:rPr>
      </w:pPr>
      <w:r w:rsidRPr="009B5F5F">
        <w:rPr>
          <w:rStyle w:val="EndnoteReference"/>
          <w:sz w:val="20"/>
          <w:szCs w:val="20"/>
        </w:rPr>
        <w:endnoteRef/>
      </w:r>
      <w:r w:rsidR="00344DC7" w:rsidRPr="009B5F5F">
        <w:rPr>
          <w:sz w:val="20"/>
          <w:szCs w:val="20"/>
        </w:rPr>
        <w:t xml:space="preserve"> </w:t>
      </w:r>
      <w:r w:rsidR="00D65648" w:rsidRPr="00D65648">
        <w:rPr>
          <w:sz w:val="20"/>
          <w:szCs w:val="2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p w14:paraId="3ED988C9" w14:textId="60CDBA64" w:rsidR="000C59A3" w:rsidRDefault="000C59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B26F"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90E90"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71B1" w14:textId="475E2E02"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2B47" w14:textId="77777777" w:rsidR="00212D92" w:rsidRPr="00DA6230" w:rsidRDefault="00212D92" w:rsidP="00212D92">
    <w:pPr>
      <w:pStyle w:val="Footer"/>
      <w:rPr>
        <w:rFonts w:asciiTheme="majorHAnsi" w:hAnsiTheme="majorHAnsi" w:cstheme="majorHAnsi"/>
        <w:sz w:val="18"/>
        <w:szCs w:val="18"/>
      </w:rPr>
    </w:pPr>
    <w:r w:rsidRPr="00DA6230">
      <w:rPr>
        <w:rFonts w:asciiTheme="majorHAnsi" w:hAnsiTheme="majorHAnsi" w:cstheme="majorHAnsi"/>
        <w:sz w:val="18"/>
        <w:szCs w:val="18"/>
      </w:rPr>
      <w:tab/>
    </w:r>
    <w:r w:rsidRPr="00DA6230">
      <w:rPr>
        <w:rFonts w:asciiTheme="majorHAnsi" w:hAnsiTheme="majorHAnsi" w:cstheme="majorHAnsi"/>
        <w:sz w:val="18"/>
        <w:szCs w:val="18"/>
      </w:rPr>
      <w:tab/>
      <w:t>presidentialtransition.org</w:t>
    </w:r>
  </w:p>
  <w:p w14:paraId="560E556C"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7AAE" w14:textId="77777777" w:rsidR="008F655A" w:rsidRDefault="008F655A" w:rsidP="001E22F1">
      <w:r>
        <w:separator/>
      </w:r>
    </w:p>
  </w:footnote>
  <w:footnote w:type="continuationSeparator" w:id="0">
    <w:p w14:paraId="2C1BA640" w14:textId="77777777" w:rsidR="008F655A" w:rsidRDefault="008F655A" w:rsidP="001E22F1">
      <w:r>
        <w:continuationSeparator/>
      </w:r>
    </w:p>
  </w:footnote>
  <w:footnote w:type="continuationNotice" w:id="1">
    <w:p w14:paraId="27A05C50" w14:textId="77777777" w:rsidR="008F655A" w:rsidRDefault="008F6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BB5F" w14:textId="77777777" w:rsidR="00B30DE2" w:rsidRPr="00CA0F50" w:rsidRDefault="008F655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2AB2"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F65" w14:textId="77777777" w:rsidR="00063C3B" w:rsidRDefault="00063C3B" w:rsidP="00B64A22">
    <w:pPr>
      <w:pStyle w:val="Header"/>
      <w:tabs>
        <w:tab w:val="clear" w:pos="9360"/>
        <w:tab w:val="right" w:pos="8820"/>
      </w:tabs>
      <w:rPr>
        <w:rFonts w:ascii="Arial" w:hAnsi="Arial"/>
        <w:b/>
        <w:sz w:val="16"/>
        <w:szCs w:val="16"/>
      </w:rPr>
    </w:pPr>
  </w:p>
  <w:p w14:paraId="43A47334" w14:textId="751EADD3" w:rsidR="004C0E85" w:rsidRDefault="00A71296" w:rsidP="00B64A22">
    <w:pPr>
      <w:pStyle w:val="Header"/>
      <w:tabs>
        <w:tab w:val="clear" w:pos="9360"/>
        <w:tab w:val="right" w:pos="8820"/>
      </w:tabs>
      <w:rPr>
        <w:rFonts w:ascii="Arial" w:hAnsi="Arial"/>
        <w:b/>
        <w:sz w:val="16"/>
        <w:szCs w:val="16"/>
      </w:rPr>
    </w:pPr>
    <w:r>
      <w:rPr>
        <w:noProof/>
      </w:rPr>
      <w:drawing>
        <wp:anchor distT="0" distB="0" distL="114300" distR="114300" simplePos="0" relativeHeight="251658240" behindDoc="0" locked="0" layoutInCell="1" allowOverlap="1" wp14:anchorId="1C79B95B" wp14:editId="45BD344A">
          <wp:simplePos x="0" y="0"/>
          <wp:positionH relativeFrom="column">
            <wp:posOffset>-312420</wp:posOffset>
          </wp:positionH>
          <wp:positionV relativeFrom="paragraph">
            <wp:posOffset>187960</wp:posOffset>
          </wp:positionV>
          <wp:extent cx="3720465" cy="415925"/>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176025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p>
  <w:p w14:paraId="5114987D" w14:textId="6B45F040" w:rsidR="004C0E85" w:rsidRDefault="004C0E85" w:rsidP="00A71296">
    <w:pPr>
      <w:pStyle w:val="Header"/>
      <w:tabs>
        <w:tab w:val="clear" w:pos="9360"/>
        <w:tab w:val="right" w:pos="8820"/>
      </w:tabs>
      <w:rPr>
        <w:rFonts w:ascii="Arial" w:hAnsi="Arial"/>
        <w:b/>
        <w:sz w:val="16"/>
        <w:szCs w:val="16"/>
      </w:rPr>
    </w:pPr>
  </w:p>
  <w:p w14:paraId="1CA03257" w14:textId="14D8C274"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3"/>
  </w:num>
  <w:num w:numId="19">
    <w:abstractNumId w:val="8"/>
  </w:num>
  <w:num w:numId="20">
    <w:abstractNumId w:val="25"/>
  </w:num>
  <w:num w:numId="21">
    <w:abstractNumId w:val="31"/>
  </w:num>
  <w:num w:numId="22">
    <w:abstractNumId w:val="10"/>
  </w:num>
  <w:num w:numId="23">
    <w:abstractNumId w:val="7"/>
  </w:num>
  <w:num w:numId="24">
    <w:abstractNumId w:val="32"/>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6"/>
  </w:num>
  <w:num w:numId="32">
    <w:abstractNumId w:val="37"/>
  </w:num>
  <w:num w:numId="33">
    <w:abstractNumId w:val="9"/>
  </w:num>
  <w:num w:numId="34">
    <w:abstractNumId w:val="0"/>
  </w:num>
  <w:num w:numId="35">
    <w:abstractNumId w:val="27"/>
  </w:num>
  <w:num w:numId="36">
    <w:abstractNumId w:val="21"/>
  </w:num>
  <w:num w:numId="37">
    <w:abstractNumId w:val="23"/>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11BF"/>
    <w:rsid w:val="000126AC"/>
    <w:rsid w:val="00016839"/>
    <w:rsid w:val="00017A44"/>
    <w:rsid w:val="00021B49"/>
    <w:rsid w:val="000221E0"/>
    <w:rsid w:val="00023CFC"/>
    <w:rsid w:val="00034730"/>
    <w:rsid w:val="000353A2"/>
    <w:rsid w:val="0004519C"/>
    <w:rsid w:val="0005100D"/>
    <w:rsid w:val="00063C3B"/>
    <w:rsid w:val="000653B0"/>
    <w:rsid w:val="0006648F"/>
    <w:rsid w:val="00073701"/>
    <w:rsid w:val="0007480D"/>
    <w:rsid w:val="00076645"/>
    <w:rsid w:val="00080E76"/>
    <w:rsid w:val="000846D6"/>
    <w:rsid w:val="0008706F"/>
    <w:rsid w:val="00087A28"/>
    <w:rsid w:val="000A0629"/>
    <w:rsid w:val="000A0978"/>
    <w:rsid w:val="000A0E94"/>
    <w:rsid w:val="000A35C6"/>
    <w:rsid w:val="000B0938"/>
    <w:rsid w:val="000B0F7D"/>
    <w:rsid w:val="000B3130"/>
    <w:rsid w:val="000B3595"/>
    <w:rsid w:val="000B3BCB"/>
    <w:rsid w:val="000B5E2B"/>
    <w:rsid w:val="000C53FD"/>
    <w:rsid w:val="000C59A3"/>
    <w:rsid w:val="000D1780"/>
    <w:rsid w:val="000D1D57"/>
    <w:rsid w:val="000D2778"/>
    <w:rsid w:val="000E0157"/>
    <w:rsid w:val="000E05E6"/>
    <w:rsid w:val="000E398B"/>
    <w:rsid w:val="000E399D"/>
    <w:rsid w:val="000F0F0A"/>
    <w:rsid w:val="000F2228"/>
    <w:rsid w:val="000F2C6B"/>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000B"/>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E6C12"/>
    <w:rsid w:val="001F26EA"/>
    <w:rsid w:val="001F4645"/>
    <w:rsid w:val="00202B6A"/>
    <w:rsid w:val="00205DE4"/>
    <w:rsid w:val="00207063"/>
    <w:rsid w:val="00212D92"/>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4830"/>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4DC7"/>
    <w:rsid w:val="003454E5"/>
    <w:rsid w:val="00347F97"/>
    <w:rsid w:val="00354173"/>
    <w:rsid w:val="003616AC"/>
    <w:rsid w:val="00366270"/>
    <w:rsid w:val="00370ED0"/>
    <w:rsid w:val="00375A18"/>
    <w:rsid w:val="00386024"/>
    <w:rsid w:val="003910F3"/>
    <w:rsid w:val="0039752D"/>
    <w:rsid w:val="003A0397"/>
    <w:rsid w:val="003A4DD4"/>
    <w:rsid w:val="003A6E33"/>
    <w:rsid w:val="003B5F99"/>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E85"/>
    <w:rsid w:val="004C0F5B"/>
    <w:rsid w:val="004D37D9"/>
    <w:rsid w:val="004D3D04"/>
    <w:rsid w:val="004D6AA7"/>
    <w:rsid w:val="004D7D44"/>
    <w:rsid w:val="004E1C64"/>
    <w:rsid w:val="004E29C9"/>
    <w:rsid w:val="004E717F"/>
    <w:rsid w:val="004F21A0"/>
    <w:rsid w:val="004F4242"/>
    <w:rsid w:val="00500B8F"/>
    <w:rsid w:val="00514128"/>
    <w:rsid w:val="00521CF6"/>
    <w:rsid w:val="00526017"/>
    <w:rsid w:val="00530DBD"/>
    <w:rsid w:val="0053247E"/>
    <w:rsid w:val="00532578"/>
    <w:rsid w:val="00532BE2"/>
    <w:rsid w:val="00535C17"/>
    <w:rsid w:val="0055292D"/>
    <w:rsid w:val="00562761"/>
    <w:rsid w:val="0056287D"/>
    <w:rsid w:val="00564475"/>
    <w:rsid w:val="005676B7"/>
    <w:rsid w:val="00572669"/>
    <w:rsid w:val="00574039"/>
    <w:rsid w:val="00577F0A"/>
    <w:rsid w:val="0058599E"/>
    <w:rsid w:val="005972B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3744E"/>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0BB3"/>
    <w:rsid w:val="006C14EE"/>
    <w:rsid w:val="006C2A1C"/>
    <w:rsid w:val="006C6038"/>
    <w:rsid w:val="006D4082"/>
    <w:rsid w:val="006E008A"/>
    <w:rsid w:val="006E374B"/>
    <w:rsid w:val="006E50C0"/>
    <w:rsid w:val="006F113B"/>
    <w:rsid w:val="006F68A3"/>
    <w:rsid w:val="007043CA"/>
    <w:rsid w:val="0072243C"/>
    <w:rsid w:val="007237FA"/>
    <w:rsid w:val="00727782"/>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A3A"/>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8F655A"/>
    <w:rsid w:val="00901824"/>
    <w:rsid w:val="009059DB"/>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8172D"/>
    <w:rsid w:val="009A7E33"/>
    <w:rsid w:val="009B2B53"/>
    <w:rsid w:val="009B458C"/>
    <w:rsid w:val="009B5C03"/>
    <w:rsid w:val="009B5F5F"/>
    <w:rsid w:val="009C2FED"/>
    <w:rsid w:val="009D1D03"/>
    <w:rsid w:val="009D264E"/>
    <w:rsid w:val="009D3593"/>
    <w:rsid w:val="009E0334"/>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71296"/>
    <w:rsid w:val="00A869D4"/>
    <w:rsid w:val="00A87EC8"/>
    <w:rsid w:val="00A92C24"/>
    <w:rsid w:val="00A9589A"/>
    <w:rsid w:val="00AA1370"/>
    <w:rsid w:val="00AA2E6E"/>
    <w:rsid w:val="00AA39E1"/>
    <w:rsid w:val="00AB37A6"/>
    <w:rsid w:val="00AC65D8"/>
    <w:rsid w:val="00AD47DA"/>
    <w:rsid w:val="00AD7337"/>
    <w:rsid w:val="00AE28E2"/>
    <w:rsid w:val="00AE78EC"/>
    <w:rsid w:val="00AF0FB2"/>
    <w:rsid w:val="00B015A0"/>
    <w:rsid w:val="00B037A9"/>
    <w:rsid w:val="00B03C5F"/>
    <w:rsid w:val="00B03FED"/>
    <w:rsid w:val="00B05D99"/>
    <w:rsid w:val="00B15587"/>
    <w:rsid w:val="00B22E7C"/>
    <w:rsid w:val="00B3093B"/>
    <w:rsid w:val="00B30DD3"/>
    <w:rsid w:val="00B30DE2"/>
    <w:rsid w:val="00B32A6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BF39C2"/>
    <w:rsid w:val="00C00762"/>
    <w:rsid w:val="00C05251"/>
    <w:rsid w:val="00C05B41"/>
    <w:rsid w:val="00C068DB"/>
    <w:rsid w:val="00C07FF8"/>
    <w:rsid w:val="00C14F52"/>
    <w:rsid w:val="00C153DF"/>
    <w:rsid w:val="00C23B65"/>
    <w:rsid w:val="00C25E83"/>
    <w:rsid w:val="00C30408"/>
    <w:rsid w:val="00C321F5"/>
    <w:rsid w:val="00C335FE"/>
    <w:rsid w:val="00C3365A"/>
    <w:rsid w:val="00C36CC2"/>
    <w:rsid w:val="00C41C84"/>
    <w:rsid w:val="00C44A8F"/>
    <w:rsid w:val="00C46EEC"/>
    <w:rsid w:val="00C5538B"/>
    <w:rsid w:val="00C6324F"/>
    <w:rsid w:val="00C71212"/>
    <w:rsid w:val="00C75318"/>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5648"/>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D6BEF"/>
    <w:rsid w:val="00DF1738"/>
    <w:rsid w:val="00DF2012"/>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96EC4"/>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0EEA"/>
    <w:rsid w:val="00FC2B6A"/>
    <w:rsid w:val="00FC3EDE"/>
    <w:rsid w:val="0D089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A0DCE"/>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753B1"/>
    <w:rsid w:val="001C76A9"/>
    <w:rsid w:val="001E4D58"/>
    <w:rsid w:val="00577376"/>
    <w:rsid w:val="005B3992"/>
    <w:rsid w:val="005E3561"/>
    <w:rsid w:val="006471D0"/>
    <w:rsid w:val="00672DF4"/>
    <w:rsid w:val="007E430C"/>
    <w:rsid w:val="007F38E2"/>
    <w:rsid w:val="008638AA"/>
    <w:rsid w:val="0087154F"/>
    <w:rsid w:val="008F1F7B"/>
    <w:rsid w:val="008F5F77"/>
    <w:rsid w:val="00A16525"/>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03A4A-783F-4F65-A744-9841EFDE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E64B2-9CB8-4549-BC8D-DE5E4BFEE745}">
  <ds:schemaRefs>
    <ds:schemaRef ds:uri="http://schemas.openxmlformats.org/officeDocument/2006/bibliography"/>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18</cp:revision>
  <cp:lastPrinted>2016-07-12T18:00:00Z</cp:lastPrinted>
  <dcterms:created xsi:type="dcterms:W3CDTF">2021-02-26T19:23:00Z</dcterms:created>
  <dcterms:modified xsi:type="dcterms:W3CDTF">2021-05-03T15:40:00Z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