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565486" w:rsidRPr="00067908" w:rsidRDefault="00565486" w:rsidP="00565486">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35"/>
      <w:r w:rsidRPr="00067908">
        <w:rPr>
          <w:rFonts w:ascii="Arial" w:eastAsiaTheme="majorEastAsia" w:hAnsi="Arial" w:cstheme="majorBidi"/>
          <w:b/>
          <w:bCs/>
          <w:caps/>
          <w:sz w:val="26"/>
          <w:szCs w:val="24"/>
        </w:rPr>
        <w:t>General counsel, department of homeland security</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6"/>
        <w:gridCol w:w="6836"/>
      </w:tblGrid>
      <w:tr w:rsidR="00565486" w:rsidRPr="004607D3" w:rsidTr="004607D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65486" w:rsidRPr="004607D3" w:rsidRDefault="00565486" w:rsidP="00B504DD">
            <w:pPr>
              <w:contextualSpacing/>
              <w:jc w:val="center"/>
              <w:rPr>
                <w:rFonts w:asciiTheme="majorHAnsi" w:hAnsiTheme="majorHAnsi" w:cstheme="majorHAnsi"/>
                <w:b/>
              </w:rPr>
            </w:pPr>
            <w:r w:rsidRPr="004607D3">
              <w:rPr>
                <w:rFonts w:asciiTheme="majorHAnsi" w:hAnsiTheme="majorHAnsi" w:cstheme="majorHAnsi"/>
                <w:b/>
              </w:rPr>
              <w:t>OVERVIEW</w:t>
            </w:r>
          </w:p>
        </w:tc>
      </w:tr>
      <w:tr w:rsidR="00565486" w:rsidRPr="004607D3" w:rsidTr="004607D3">
        <w:tc>
          <w:tcPr>
            <w:tcW w:w="262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65486" w:rsidRPr="004607D3" w:rsidRDefault="00565486" w:rsidP="00B504DD">
            <w:pPr>
              <w:contextualSpacing/>
              <w:rPr>
                <w:rFonts w:asciiTheme="majorHAnsi" w:hAnsiTheme="majorHAnsi" w:cstheme="majorHAnsi"/>
              </w:rPr>
            </w:pPr>
            <w:r w:rsidRPr="004607D3">
              <w:rPr>
                <w:rFonts w:asciiTheme="majorHAnsi" w:hAnsiTheme="majorHAnsi" w:cstheme="majorHAnsi"/>
              </w:rPr>
              <w:t>Senate Committee</w:t>
            </w:r>
          </w:p>
        </w:tc>
        <w:tc>
          <w:tcPr>
            <w:tcW w:w="6836" w:type="dxa"/>
            <w:tcBorders>
              <w:top w:val="single" w:sz="2" w:space="0" w:color="auto"/>
              <w:left w:val="single" w:sz="2" w:space="0" w:color="auto"/>
              <w:bottom w:val="single" w:sz="2" w:space="0" w:color="auto"/>
              <w:right w:val="single" w:sz="2" w:space="0" w:color="auto"/>
            </w:tcBorders>
          </w:tcPr>
          <w:p w:rsidR="00565486" w:rsidRPr="004607D3" w:rsidRDefault="00565486" w:rsidP="00B504DD">
            <w:pPr>
              <w:contextualSpacing/>
              <w:rPr>
                <w:rFonts w:asciiTheme="majorHAnsi" w:hAnsiTheme="majorHAnsi" w:cstheme="majorHAnsi"/>
                <w:bCs/>
                <w:i/>
              </w:rPr>
            </w:pPr>
            <w:r w:rsidRPr="004607D3">
              <w:rPr>
                <w:rFonts w:asciiTheme="majorHAnsi" w:hAnsiTheme="majorHAnsi" w:cstheme="majorHAnsi"/>
              </w:rPr>
              <w:t>Homeland Security &amp; Governmental Affairs</w:t>
            </w:r>
          </w:p>
        </w:tc>
      </w:tr>
      <w:tr w:rsidR="00565486" w:rsidRPr="004607D3" w:rsidTr="004607D3">
        <w:tc>
          <w:tcPr>
            <w:tcW w:w="262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65486" w:rsidRPr="004607D3" w:rsidRDefault="00565486" w:rsidP="00B504DD">
            <w:pPr>
              <w:contextualSpacing/>
              <w:rPr>
                <w:rFonts w:asciiTheme="majorHAnsi" w:hAnsiTheme="majorHAnsi" w:cstheme="majorHAnsi"/>
              </w:rPr>
            </w:pPr>
            <w:r w:rsidRPr="004607D3">
              <w:rPr>
                <w:rFonts w:asciiTheme="majorHAnsi" w:hAnsiTheme="majorHAnsi" w:cstheme="majorHAnsi"/>
              </w:rPr>
              <w:t>Agency Mission</w:t>
            </w:r>
          </w:p>
        </w:tc>
        <w:tc>
          <w:tcPr>
            <w:tcW w:w="6836" w:type="dxa"/>
            <w:tcBorders>
              <w:top w:val="single" w:sz="2" w:space="0" w:color="auto"/>
              <w:left w:val="single" w:sz="2" w:space="0" w:color="auto"/>
              <w:bottom w:val="single" w:sz="2" w:space="0" w:color="auto"/>
              <w:right w:val="single" w:sz="2" w:space="0" w:color="auto"/>
            </w:tcBorders>
          </w:tcPr>
          <w:p w:rsidR="00565486" w:rsidRPr="004607D3" w:rsidRDefault="00565486" w:rsidP="00B504DD">
            <w:pPr>
              <w:contextualSpacing/>
              <w:rPr>
                <w:rFonts w:asciiTheme="majorHAnsi" w:hAnsiTheme="majorHAnsi" w:cstheme="majorHAnsi"/>
                <w:bCs/>
              </w:rPr>
            </w:pPr>
            <w:r w:rsidRPr="004607D3">
              <w:rPr>
                <w:rFonts w:asciiTheme="majorHAnsi" w:hAnsiTheme="majorHAnsi" w:cstheme="majorHAnsi"/>
                <w:bCs/>
              </w:rPr>
              <w:t>To ensure that homeland is safe, secure and resilient against terrorism and other potential threats.</w:t>
            </w:r>
          </w:p>
        </w:tc>
      </w:tr>
      <w:tr w:rsidR="00565486" w:rsidRPr="004607D3" w:rsidTr="004607D3">
        <w:tc>
          <w:tcPr>
            <w:tcW w:w="262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65486" w:rsidRPr="004607D3" w:rsidRDefault="00565486" w:rsidP="00B504DD">
            <w:pPr>
              <w:contextualSpacing/>
              <w:rPr>
                <w:rFonts w:asciiTheme="majorHAnsi" w:hAnsiTheme="majorHAnsi" w:cstheme="majorHAnsi"/>
              </w:rPr>
            </w:pPr>
            <w:r w:rsidRPr="004607D3">
              <w:rPr>
                <w:rFonts w:asciiTheme="majorHAnsi" w:hAnsiTheme="majorHAnsi" w:cstheme="majorHAnsi"/>
              </w:rPr>
              <w:t>Position Overview</w:t>
            </w:r>
          </w:p>
        </w:tc>
        <w:tc>
          <w:tcPr>
            <w:tcW w:w="6836" w:type="dxa"/>
            <w:tcBorders>
              <w:top w:val="single" w:sz="2" w:space="0" w:color="auto"/>
              <w:left w:val="single" w:sz="2" w:space="0" w:color="auto"/>
              <w:bottom w:val="single" w:sz="2" w:space="0" w:color="auto"/>
              <w:right w:val="single" w:sz="2" w:space="0" w:color="auto"/>
            </w:tcBorders>
          </w:tcPr>
          <w:p w:rsidR="00565486" w:rsidRPr="004607D3" w:rsidRDefault="00565486" w:rsidP="00B504DD">
            <w:pPr>
              <w:contextualSpacing/>
              <w:rPr>
                <w:rFonts w:asciiTheme="majorHAnsi" w:hAnsiTheme="majorHAnsi" w:cstheme="majorHAnsi"/>
              </w:rPr>
            </w:pPr>
            <w:r w:rsidRPr="004607D3">
              <w:rPr>
                <w:rFonts w:asciiTheme="majorHAnsi" w:hAnsiTheme="majorHAnsi" w:cstheme="majorHAnsi"/>
              </w:rPr>
              <w:t>The general counsel (GC) is the chief legal officer of DHS and is responsible for all of the department's legal determinations and for overseeing all of its attorneys. The GC is also the department's regulatory policy officer, managing the rulemaking program and ensuring that all DHS regulatory actions comply with relevant statutes and executive orders.</w:t>
            </w:r>
          </w:p>
        </w:tc>
      </w:tr>
      <w:tr w:rsidR="00565486" w:rsidRPr="004607D3" w:rsidTr="004607D3">
        <w:tc>
          <w:tcPr>
            <w:tcW w:w="262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65486" w:rsidRPr="004607D3" w:rsidRDefault="00565486" w:rsidP="00B504DD">
            <w:pPr>
              <w:contextualSpacing/>
              <w:rPr>
                <w:rFonts w:asciiTheme="majorHAnsi" w:hAnsiTheme="majorHAnsi" w:cstheme="majorHAnsi"/>
                <w:i/>
              </w:rPr>
            </w:pPr>
            <w:r w:rsidRPr="004607D3">
              <w:rPr>
                <w:rFonts w:asciiTheme="majorHAnsi" w:hAnsiTheme="majorHAnsi" w:cstheme="majorHAnsi"/>
              </w:rPr>
              <w:t>Compensation</w:t>
            </w:r>
          </w:p>
        </w:tc>
        <w:tc>
          <w:tcPr>
            <w:tcW w:w="6836" w:type="dxa"/>
            <w:tcBorders>
              <w:top w:val="single" w:sz="2" w:space="0" w:color="auto"/>
              <w:left w:val="single" w:sz="2" w:space="0" w:color="auto"/>
              <w:bottom w:val="single" w:sz="2" w:space="0" w:color="auto"/>
              <w:right w:val="single" w:sz="2" w:space="0" w:color="auto"/>
            </w:tcBorders>
          </w:tcPr>
          <w:p w:rsidR="00565486" w:rsidRPr="004607D3" w:rsidRDefault="009C3EB9" w:rsidP="00647822">
            <w:pPr>
              <w:contextualSpacing/>
              <w:rPr>
                <w:rFonts w:asciiTheme="majorHAnsi" w:hAnsiTheme="majorHAnsi" w:cstheme="majorHAnsi"/>
              </w:rPr>
            </w:pPr>
            <w:r w:rsidRPr="004607D3">
              <w:rPr>
                <w:rFonts w:asciiTheme="majorHAnsi" w:hAnsiTheme="majorHAnsi" w:cstheme="majorHAnsi"/>
              </w:rPr>
              <w:t>Level IV $</w:t>
            </w:r>
            <w:r w:rsidR="00647822">
              <w:rPr>
                <w:rFonts w:asciiTheme="majorHAnsi" w:hAnsiTheme="majorHAnsi" w:cstheme="majorHAnsi"/>
              </w:rPr>
              <w:t>155,500</w:t>
            </w:r>
            <w:r w:rsidR="00565486" w:rsidRPr="004607D3">
              <w:rPr>
                <w:rFonts w:asciiTheme="majorHAnsi" w:hAnsiTheme="majorHAnsi" w:cstheme="majorHAnsi"/>
              </w:rPr>
              <w:t xml:space="preserve"> (5 U.S.C. § 5315)</w:t>
            </w:r>
            <w:r w:rsidR="004607D3" w:rsidRPr="004607D3">
              <w:rPr>
                <w:rStyle w:val="EndnoteReference"/>
                <w:rFonts w:asciiTheme="majorHAnsi" w:hAnsiTheme="majorHAnsi" w:cstheme="majorHAnsi"/>
              </w:rPr>
              <w:endnoteReference w:id="1"/>
            </w:r>
          </w:p>
        </w:tc>
      </w:tr>
      <w:tr w:rsidR="00565486" w:rsidRPr="004607D3" w:rsidTr="004607D3">
        <w:tc>
          <w:tcPr>
            <w:tcW w:w="262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65486" w:rsidRPr="004607D3" w:rsidRDefault="00565486" w:rsidP="00B504DD">
            <w:pPr>
              <w:contextualSpacing/>
              <w:rPr>
                <w:rFonts w:asciiTheme="majorHAnsi" w:hAnsiTheme="majorHAnsi" w:cstheme="majorHAnsi"/>
              </w:rPr>
            </w:pPr>
            <w:r w:rsidRPr="004607D3">
              <w:rPr>
                <w:rFonts w:asciiTheme="majorHAnsi" w:hAnsiTheme="majorHAnsi" w:cstheme="majorHAnsi"/>
              </w:rPr>
              <w:t>Position Reports to</w:t>
            </w:r>
          </w:p>
        </w:tc>
        <w:tc>
          <w:tcPr>
            <w:tcW w:w="6836" w:type="dxa"/>
            <w:tcBorders>
              <w:top w:val="single" w:sz="2" w:space="0" w:color="auto"/>
              <w:left w:val="single" w:sz="2" w:space="0" w:color="auto"/>
              <w:bottom w:val="single" w:sz="2" w:space="0" w:color="auto"/>
              <w:right w:val="single" w:sz="2" w:space="0" w:color="auto"/>
            </w:tcBorders>
          </w:tcPr>
          <w:p w:rsidR="00565486" w:rsidRPr="004607D3" w:rsidRDefault="00565486" w:rsidP="00B504DD">
            <w:pPr>
              <w:contextualSpacing/>
              <w:rPr>
                <w:rFonts w:asciiTheme="majorHAnsi" w:hAnsiTheme="majorHAnsi" w:cstheme="majorHAnsi"/>
              </w:rPr>
            </w:pPr>
            <w:r w:rsidRPr="004607D3">
              <w:rPr>
                <w:rFonts w:asciiTheme="majorHAnsi" w:hAnsiTheme="majorHAnsi" w:cstheme="majorHAnsi"/>
              </w:rPr>
              <w:t>Secretary of Homeland Security</w:t>
            </w:r>
          </w:p>
        </w:tc>
      </w:tr>
      <w:tr w:rsidR="00565486" w:rsidRPr="004607D3" w:rsidTr="004607D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65486" w:rsidRPr="004607D3" w:rsidRDefault="00565486" w:rsidP="00B504DD">
            <w:pPr>
              <w:contextualSpacing/>
              <w:jc w:val="center"/>
              <w:rPr>
                <w:rFonts w:asciiTheme="majorHAnsi" w:hAnsiTheme="majorHAnsi" w:cstheme="majorHAnsi"/>
                <w:b/>
              </w:rPr>
            </w:pPr>
            <w:r w:rsidRPr="004607D3">
              <w:rPr>
                <w:rFonts w:asciiTheme="majorHAnsi" w:hAnsiTheme="majorHAnsi" w:cstheme="majorHAnsi"/>
                <w:b/>
              </w:rPr>
              <w:t>RESPONSIBILITIES</w:t>
            </w:r>
          </w:p>
        </w:tc>
      </w:tr>
      <w:tr w:rsidR="00565486" w:rsidRPr="004607D3" w:rsidTr="004607D3">
        <w:tc>
          <w:tcPr>
            <w:tcW w:w="262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65486" w:rsidRPr="004607D3" w:rsidRDefault="00565486" w:rsidP="00B504DD">
            <w:pPr>
              <w:contextualSpacing/>
              <w:rPr>
                <w:rFonts w:asciiTheme="majorHAnsi" w:hAnsiTheme="majorHAnsi" w:cstheme="majorHAnsi"/>
              </w:rPr>
            </w:pPr>
            <w:r w:rsidRPr="004607D3">
              <w:rPr>
                <w:rFonts w:asciiTheme="majorHAnsi" w:hAnsiTheme="majorHAnsi" w:cstheme="majorHAnsi"/>
              </w:rPr>
              <w:t>Management Scope</w:t>
            </w:r>
          </w:p>
        </w:tc>
        <w:tc>
          <w:tcPr>
            <w:tcW w:w="6836" w:type="dxa"/>
            <w:tcBorders>
              <w:top w:val="single" w:sz="2" w:space="0" w:color="auto"/>
              <w:left w:val="single" w:sz="2" w:space="0" w:color="auto"/>
              <w:bottom w:val="single" w:sz="2" w:space="0" w:color="auto"/>
              <w:right w:val="single" w:sz="2" w:space="0" w:color="auto"/>
            </w:tcBorders>
          </w:tcPr>
          <w:p w:rsidR="00565486" w:rsidRPr="004607D3" w:rsidRDefault="004607D3" w:rsidP="00B504DD">
            <w:pPr>
              <w:rPr>
                <w:rFonts w:asciiTheme="majorHAnsi" w:hAnsiTheme="majorHAnsi" w:cstheme="majorHAnsi"/>
              </w:rPr>
            </w:pPr>
            <w:r w:rsidRPr="004607D3">
              <w:rPr>
                <w:rFonts w:asciiTheme="majorHAnsi" w:hAnsiTheme="majorHAnsi" w:cstheme="majorHAnsi"/>
              </w:rPr>
              <w:t xml:space="preserve">In fiscal 2015, DHS had $42.573 billion in outlays and 166,777 total employment. </w:t>
            </w:r>
            <w:r w:rsidR="00565486" w:rsidRPr="004607D3">
              <w:rPr>
                <w:rFonts w:asciiTheme="majorHAnsi" w:hAnsiTheme="majorHAnsi" w:cstheme="majorHAnsi"/>
              </w:rPr>
              <w:t xml:space="preserve">The Office of the General Counsel has over 1,800 dedicated attorneys at headquarters and at operating components. The GC has four direct reports: </w:t>
            </w:r>
          </w:p>
          <w:p w:rsidR="00565486" w:rsidRPr="004607D3" w:rsidRDefault="00565486" w:rsidP="00565486">
            <w:pPr>
              <w:numPr>
                <w:ilvl w:val="0"/>
                <w:numId w:val="44"/>
              </w:numPr>
              <w:ind w:left="433"/>
              <w:contextualSpacing/>
              <w:rPr>
                <w:rFonts w:asciiTheme="majorHAnsi" w:eastAsia="Calibri" w:hAnsiTheme="majorHAnsi" w:cstheme="majorHAnsi"/>
              </w:rPr>
            </w:pPr>
            <w:r w:rsidRPr="004607D3">
              <w:rPr>
                <w:rFonts w:asciiTheme="majorHAnsi" w:eastAsia="Calibri" w:hAnsiTheme="majorHAnsi" w:cstheme="majorHAnsi"/>
              </w:rPr>
              <w:t>Two deputy general counsels</w:t>
            </w:r>
          </w:p>
          <w:p w:rsidR="00565486" w:rsidRPr="004607D3" w:rsidRDefault="00565486" w:rsidP="00565486">
            <w:pPr>
              <w:numPr>
                <w:ilvl w:val="0"/>
                <w:numId w:val="44"/>
              </w:numPr>
              <w:ind w:left="433"/>
              <w:contextualSpacing/>
              <w:rPr>
                <w:rFonts w:asciiTheme="majorHAnsi" w:eastAsia="Calibri" w:hAnsiTheme="majorHAnsi" w:cstheme="majorHAnsi"/>
              </w:rPr>
            </w:pPr>
            <w:r w:rsidRPr="004607D3">
              <w:rPr>
                <w:rFonts w:asciiTheme="majorHAnsi" w:eastAsia="Calibri" w:hAnsiTheme="majorHAnsi" w:cstheme="majorHAnsi"/>
              </w:rPr>
              <w:t>Principal Deputy General Counsel</w:t>
            </w:r>
          </w:p>
          <w:p w:rsidR="00565486" w:rsidRPr="004607D3" w:rsidRDefault="00565486" w:rsidP="00565486">
            <w:pPr>
              <w:numPr>
                <w:ilvl w:val="0"/>
                <w:numId w:val="44"/>
              </w:numPr>
              <w:ind w:left="433"/>
              <w:contextualSpacing/>
              <w:rPr>
                <w:rFonts w:asciiTheme="majorHAnsi" w:eastAsia="Calibri" w:hAnsiTheme="majorHAnsi" w:cstheme="majorHAnsi"/>
              </w:rPr>
            </w:pPr>
            <w:r w:rsidRPr="004607D3">
              <w:rPr>
                <w:rFonts w:asciiTheme="majorHAnsi" w:eastAsia="Calibri" w:hAnsiTheme="majorHAnsi" w:cstheme="majorHAnsi"/>
              </w:rPr>
              <w:t xml:space="preserve">Chief of Staff </w:t>
            </w:r>
          </w:p>
          <w:p w:rsidR="00565486" w:rsidRPr="004607D3" w:rsidRDefault="00565486" w:rsidP="00B504DD">
            <w:pPr>
              <w:contextualSpacing/>
              <w:rPr>
                <w:rFonts w:asciiTheme="majorHAnsi" w:hAnsiTheme="majorHAnsi" w:cstheme="majorHAnsi"/>
              </w:rPr>
            </w:pPr>
            <w:r w:rsidRPr="004607D3">
              <w:rPr>
                <w:rFonts w:asciiTheme="majorHAnsi" w:hAnsiTheme="majorHAnsi" w:cstheme="majorHAnsi"/>
              </w:rPr>
              <w:t>In addition, the GC indirectly manages a team of seventeen.</w:t>
            </w:r>
          </w:p>
        </w:tc>
      </w:tr>
      <w:tr w:rsidR="00565486" w:rsidRPr="004607D3" w:rsidTr="004607D3">
        <w:tc>
          <w:tcPr>
            <w:tcW w:w="262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65486" w:rsidRPr="004607D3" w:rsidRDefault="00565486" w:rsidP="00B504DD">
            <w:pPr>
              <w:contextualSpacing/>
              <w:rPr>
                <w:rFonts w:asciiTheme="majorHAnsi" w:hAnsiTheme="majorHAnsi" w:cstheme="majorHAnsi"/>
              </w:rPr>
            </w:pPr>
            <w:r w:rsidRPr="004607D3">
              <w:rPr>
                <w:rFonts w:asciiTheme="majorHAnsi" w:hAnsiTheme="majorHAnsi" w:cstheme="majorHAnsi"/>
              </w:rPr>
              <w:t>Primary Responsibilities</w:t>
            </w:r>
          </w:p>
        </w:tc>
        <w:tc>
          <w:tcPr>
            <w:tcW w:w="6836" w:type="dxa"/>
            <w:tcBorders>
              <w:top w:val="single" w:sz="2" w:space="0" w:color="auto"/>
              <w:left w:val="single" w:sz="2" w:space="0" w:color="auto"/>
              <w:bottom w:val="single" w:sz="2" w:space="0" w:color="auto"/>
              <w:right w:val="single" w:sz="2" w:space="0" w:color="auto"/>
            </w:tcBorders>
          </w:tcPr>
          <w:p w:rsidR="00565486" w:rsidRPr="004607D3" w:rsidRDefault="00565486" w:rsidP="00565486">
            <w:pPr>
              <w:numPr>
                <w:ilvl w:val="0"/>
                <w:numId w:val="43"/>
              </w:numPr>
              <w:ind w:left="432" w:right="375"/>
              <w:contextualSpacing/>
              <w:textAlignment w:val="baseline"/>
              <w:rPr>
                <w:rFonts w:asciiTheme="majorHAnsi" w:eastAsia="Calibri" w:hAnsiTheme="majorHAnsi" w:cstheme="majorHAnsi"/>
                <w:shd w:val="clear" w:color="auto" w:fill="FFFFFF"/>
              </w:rPr>
            </w:pPr>
            <w:r w:rsidRPr="004607D3">
              <w:rPr>
                <w:rFonts w:asciiTheme="majorHAnsi" w:eastAsia="Calibri" w:hAnsiTheme="majorHAnsi" w:cstheme="majorHAnsi"/>
                <w:shd w:val="clear" w:color="auto" w:fill="FFFFFF"/>
              </w:rPr>
              <w:t>Provides complete, accurate and timely legal advice on possible courses of action for the department.</w:t>
            </w:r>
          </w:p>
          <w:p w:rsidR="00565486" w:rsidRPr="004607D3" w:rsidRDefault="00565486" w:rsidP="00565486">
            <w:pPr>
              <w:numPr>
                <w:ilvl w:val="0"/>
                <w:numId w:val="43"/>
              </w:numPr>
              <w:ind w:left="432" w:right="375"/>
              <w:contextualSpacing/>
              <w:textAlignment w:val="baseline"/>
              <w:rPr>
                <w:rFonts w:asciiTheme="majorHAnsi" w:eastAsia="Calibri" w:hAnsiTheme="majorHAnsi" w:cstheme="majorHAnsi"/>
                <w:shd w:val="clear" w:color="auto" w:fill="FFFFFF"/>
              </w:rPr>
            </w:pPr>
            <w:r w:rsidRPr="004607D3">
              <w:rPr>
                <w:rFonts w:asciiTheme="majorHAnsi" w:eastAsia="Calibri" w:hAnsiTheme="majorHAnsi" w:cstheme="majorHAnsi"/>
                <w:shd w:val="clear" w:color="auto" w:fill="FFFFFF"/>
              </w:rPr>
              <w:t>Ensures that Homeland Security policies are implemented lawfully, quickly and efficiently.</w:t>
            </w:r>
          </w:p>
          <w:p w:rsidR="00565486" w:rsidRPr="004607D3" w:rsidRDefault="00565486" w:rsidP="00565486">
            <w:pPr>
              <w:numPr>
                <w:ilvl w:val="0"/>
                <w:numId w:val="43"/>
              </w:numPr>
              <w:ind w:left="432" w:right="375"/>
              <w:contextualSpacing/>
              <w:textAlignment w:val="baseline"/>
              <w:rPr>
                <w:rFonts w:asciiTheme="majorHAnsi" w:eastAsia="Calibri" w:hAnsiTheme="majorHAnsi" w:cstheme="majorHAnsi"/>
                <w:shd w:val="clear" w:color="auto" w:fill="FFFFFF"/>
              </w:rPr>
            </w:pPr>
            <w:r w:rsidRPr="004607D3">
              <w:rPr>
                <w:rFonts w:asciiTheme="majorHAnsi" w:eastAsia="Calibri" w:hAnsiTheme="majorHAnsi" w:cstheme="majorHAnsi"/>
                <w:shd w:val="clear" w:color="auto" w:fill="FFFFFF"/>
              </w:rPr>
              <w:t>Protects the rights and liberties of any Americans who come into contact with the department and ensures that the department's efforts to secure the nation are consistent with the civil rights and liberties of all citizens.</w:t>
            </w:r>
          </w:p>
          <w:p w:rsidR="00565486" w:rsidRPr="004607D3" w:rsidRDefault="00565486" w:rsidP="00565486">
            <w:pPr>
              <w:numPr>
                <w:ilvl w:val="0"/>
                <w:numId w:val="43"/>
              </w:numPr>
              <w:ind w:left="432" w:right="375"/>
              <w:contextualSpacing/>
              <w:textAlignment w:val="baseline"/>
              <w:rPr>
                <w:rFonts w:asciiTheme="majorHAnsi" w:eastAsia="Calibri" w:hAnsiTheme="majorHAnsi" w:cstheme="majorHAnsi"/>
                <w:shd w:val="clear" w:color="auto" w:fill="FFFFFF"/>
              </w:rPr>
            </w:pPr>
            <w:r w:rsidRPr="004607D3">
              <w:rPr>
                <w:rFonts w:asciiTheme="majorHAnsi" w:eastAsia="Calibri" w:hAnsiTheme="majorHAnsi" w:cstheme="majorHAnsi"/>
                <w:shd w:val="clear" w:color="auto" w:fill="FFFFFF"/>
              </w:rPr>
              <w:t>Facilitates quick responses to congressional requests for information.</w:t>
            </w:r>
          </w:p>
          <w:p w:rsidR="00565486" w:rsidRPr="004607D3" w:rsidRDefault="00565486" w:rsidP="00565486">
            <w:pPr>
              <w:numPr>
                <w:ilvl w:val="0"/>
                <w:numId w:val="43"/>
              </w:numPr>
              <w:ind w:left="432" w:right="374"/>
              <w:contextualSpacing/>
              <w:textAlignment w:val="baseline"/>
              <w:rPr>
                <w:rFonts w:asciiTheme="majorHAnsi" w:eastAsia="Calibri" w:hAnsiTheme="majorHAnsi" w:cstheme="majorHAnsi"/>
                <w:shd w:val="clear" w:color="auto" w:fill="FFFFFF"/>
              </w:rPr>
            </w:pPr>
            <w:r w:rsidRPr="004607D3">
              <w:rPr>
                <w:rFonts w:asciiTheme="majorHAnsi" w:eastAsia="Calibri" w:hAnsiTheme="majorHAnsi" w:cstheme="majorHAnsi"/>
                <w:shd w:val="clear" w:color="auto" w:fill="FFFFFF"/>
              </w:rPr>
              <w:t>Represents the department in venues across the country, including in the immigration courts of the U.S.</w:t>
            </w:r>
          </w:p>
          <w:p w:rsidR="00565486" w:rsidRPr="004607D3" w:rsidRDefault="00565486" w:rsidP="00565486">
            <w:pPr>
              <w:numPr>
                <w:ilvl w:val="0"/>
                <w:numId w:val="43"/>
              </w:numPr>
              <w:ind w:left="432" w:right="374"/>
              <w:contextualSpacing/>
              <w:textAlignment w:val="baseline"/>
              <w:rPr>
                <w:rFonts w:asciiTheme="majorHAnsi" w:eastAsia="Calibri" w:hAnsiTheme="majorHAnsi" w:cstheme="majorHAnsi"/>
              </w:rPr>
            </w:pPr>
            <w:r w:rsidRPr="004607D3">
              <w:rPr>
                <w:rFonts w:asciiTheme="majorHAnsi" w:eastAsia="Calibri" w:hAnsiTheme="majorHAnsi" w:cstheme="majorHAnsi"/>
                <w:shd w:val="clear" w:color="auto" w:fill="FFFFFF"/>
              </w:rPr>
              <w:t>Identifies legal requirements that apply to departmental policies and procedures and assists in policy and operational initiative planning, as well as reviews and develops proposed legislation.</w:t>
            </w:r>
          </w:p>
          <w:p w:rsidR="00565486" w:rsidRPr="004607D3" w:rsidRDefault="00565486" w:rsidP="00565486">
            <w:pPr>
              <w:numPr>
                <w:ilvl w:val="0"/>
                <w:numId w:val="43"/>
              </w:numPr>
              <w:ind w:left="432" w:right="374"/>
              <w:contextualSpacing/>
              <w:textAlignment w:val="baseline"/>
              <w:rPr>
                <w:rFonts w:asciiTheme="majorHAnsi" w:eastAsia="Calibri" w:hAnsiTheme="majorHAnsi" w:cstheme="majorHAnsi"/>
                <w:shd w:val="clear" w:color="auto" w:fill="FFFFFF"/>
              </w:rPr>
            </w:pPr>
            <w:r w:rsidRPr="004607D3">
              <w:rPr>
                <w:rFonts w:asciiTheme="majorHAnsi" w:eastAsia="Calibri" w:hAnsiTheme="majorHAnsi" w:cstheme="majorHAnsi"/>
                <w:shd w:val="clear" w:color="auto" w:fill="FFFFFF"/>
              </w:rPr>
              <w:lastRenderedPageBreak/>
              <w:t>Key subject areas include federal contracting, immigration, border search, Title 10/32: DOD/civilian Interaction, FEMA statutes and state and local – federalism issues.</w:t>
            </w:r>
          </w:p>
          <w:p w:rsidR="00565486" w:rsidRPr="004607D3" w:rsidRDefault="00565486" w:rsidP="00565486">
            <w:pPr>
              <w:numPr>
                <w:ilvl w:val="0"/>
                <w:numId w:val="43"/>
              </w:numPr>
              <w:ind w:left="432" w:right="374"/>
              <w:contextualSpacing/>
              <w:textAlignment w:val="baseline"/>
              <w:rPr>
                <w:rFonts w:asciiTheme="majorHAnsi" w:eastAsia="Calibri" w:hAnsiTheme="majorHAnsi" w:cstheme="majorHAnsi"/>
                <w:shd w:val="clear" w:color="auto" w:fill="FFFFFF"/>
              </w:rPr>
            </w:pPr>
            <w:r w:rsidRPr="004607D3">
              <w:rPr>
                <w:rFonts w:asciiTheme="majorHAnsi" w:eastAsia="Calibri" w:hAnsiTheme="majorHAnsi" w:cstheme="majorHAnsi"/>
              </w:rPr>
              <w:t>Partners closely with the secretary of Homeland Security, the U.S. Coast Guard Office of the Judge Advocate General, Federal Law Enforcement Training Center Office of Legal Counsel, TSA Office of Legal Counsel, Customs and Border Protection Office of Chief Counsel, U.S. Citizenship and Immigrations Services Office of Chief Counsel and Immigration and Customs Enforcement Office of the Principal Legal Advisor.</w:t>
            </w:r>
          </w:p>
        </w:tc>
      </w:tr>
      <w:tr w:rsidR="0038078D" w:rsidRPr="004607D3" w:rsidTr="004607D3">
        <w:tc>
          <w:tcPr>
            <w:tcW w:w="262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078D" w:rsidRPr="004607D3" w:rsidRDefault="0038078D" w:rsidP="0038078D">
            <w:pPr>
              <w:contextualSpacing/>
              <w:rPr>
                <w:rFonts w:asciiTheme="majorHAnsi" w:hAnsiTheme="majorHAnsi" w:cstheme="majorHAnsi"/>
              </w:rPr>
            </w:pPr>
            <w:r w:rsidRPr="004607D3">
              <w:rPr>
                <w:rFonts w:asciiTheme="majorHAnsi" w:hAnsiTheme="majorHAnsi" w:cstheme="majorHAnsi"/>
              </w:rPr>
              <w:lastRenderedPageBreak/>
              <w:t>Strategic Goals and Priorities</w:t>
            </w:r>
          </w:p>
        </w:tc>
        <w:tc>
          <w:tcPr>
            <w:tcW w:w="6836" w:type="dxa"/>
            <w:tcBorders>
              <w:top w:val="single" w:sz="2" w:space="0" w:color="auto"/>
              <w:left w:val="single" w:sz="2" w:space="0" w:color="auto"/>
              <w:bottom w:val="single" w:sz="2" w:space="0" w:color="auto"/>
              <w:right w:val="single" w:sz="2" w:space="0" w:color="auto"/>
            </w:tcBorders>
            <w:vAlign w:val="center"/>
          </w:tcPr>
          <w:p w:rsidR="0038078D" w:rsidRPr="004607D3" w:rsidRDefault="0038078D" w:rsidP="0038078D">
            <w:pPr>
              <w:ind w:left="72"/>
              <w:contextualSpacing/>
              <w:jc w:val="center"/>
              <w:rPr>
                <w:rFonts w:asciiTheme="majorHAnsi" w:hAnsiTheme="majorHAnsi" w:cstheme="majorHAnsi"/>
              </w:rPr>
            </w:pPr>
          </w:p>
          <w:p w:rsidR="0038078D" w:rsidRPr="004607D3" w:rsidRDefault="0038078D" w:rsidP="0038078D">
            <w:pPr>
              <w:ind w:left="72"/>
              <w:contextualSpacing/>
              <w:jc w:val="center"/>
              <w:rPr>
                <w:rFonts w:asciiTheme="majorHAnsi" w:hAnsiTheme="majorHAnsi" w:cstheme="majorHAnsi"/>
              </w:rPr>
            </w:pPr>
          </w:p>
          <w:p w:rsidR="0038078D" w:rsidRPr="004607D3" w:rsidRDefault="0038078D" w:rsidP="0038078D">
            <w:pPr>
              <w:ind w:left="72"/>
              <w:contextualSpacing/>
              <w:jc w:val="center"/>
              <w:rPr>
                <w:rFonts w:asciiTheme="majorHAnsi" w:hAnsiTheme="majorHAnsi" w:cstheme="majorHAnsi"/>
              </w:rPr>
            </w:pPr>
            <w:r w:rsidRPr="004607D3">
              <w:rPr>
                <w:rFonts w:asciiTheme="majorHAnsi" w:hAnsiTheme="majorHAnsi" w:cstheme="majorHAnsi"/>
              </w:rPr>
              <w:t>Depends on the policy priorities of the administration</w:t>
            </w:r>
          </w:p>
          <w:p w:rsidR="0038078D" w:rsidRPr="004607D3" w:rsidRDefault="0038078D" w:rsidP="0038078D">
            <w:pPr>
              <w:ind w:left="72"/>
              <w:contextualSpacing/>
              <w:jc w:val="center"/>
              <w:rPr>
                <w:rFonts w:asciiTheme="majorHAnsi" w:hAnsiTheme="majorHAnsi" w:cstheme="majorHAnsi"/>
              </w:rPr>
            </w:pPr>
          </w:p>
          <w:p w:rsidR="0038078D" w:rsidRPr="004607D3" w:rsidRDefault="0038078D" w:rsidP="0038078D">
            <w:pPr>
              <w:contextualSpacing/>
              <w:rPr>
                <w:rFonts w:asciiTheme="majorHAnsi" w:hAnsiTheme="majorHAnsi" w:cstheme="majorHAnsi"/>
              </w:rPr>
            </w:pPr>
          </w:p>
        </w:tc>
      </w:tr>
      <w:tr w:rsidR="00565486" w:rsidRPr="004607D3" w:rsidTr="004607D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65486" w:rsidRPr="004607D3" w:rsidRDefault="00565486" w:rsidP="00B504DD">
            <w:pPr>
              <w:contextualSpacing/>
              <w:jc w:val="center"/>
              <w:rPr>
                <w:rFonts w:asciiTheme="majorHAnsi" w:hAnsiTheme="majorHAnsi" w:cstheme="majorHAnsi"/>
                <w:b/>
              </w:rPr>
            </w:pPr>
            <w:r w:rsidRPr="004607D3">
              <w:rPr>
                <w:rFonts w:asciiTheme="majorHAnsi" w:hAnsiTheme="majorHAnsi" w:cstheme="majorHAnsi"/>
                <w:b/>
              </w:rPr>
              <w:t>REQUIREMENTS AND COMPETENCIES</w:t>
            </w:r>
          </w:p>
        </w:tc>
      </w:tr>
      <w:tr w:rsidR="00565486" w:rsidRPr="004607D3" w:rsidTr="004607D3">
        <w:trPr>
          <w:trHeight w:val="2790"/>
        </w:trPr>
        <w:tc>
          <w:tcPr>
            <w:tcW w:w="262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65486" w:rsidRPr="004607D3" w:rsidRDefault="00565486" w:rsidP="00B504DD">
            <w:pPr>
              <w:contextualSpacing/>
              <w:rPr>
                <w:rFonts w:asciiTheme="majorHAnsi" w:hAnsiTheme="majorHAnsi" w:cstheme="majorHAnsi"/>
              </w:rPr>
            </w:pPr>
            <w:r w:rsidRPr="004607D3">
              <w:rPr>
                <w:rFonts w:asciiTheme="majorHAnsi" w:hAnsiTheme="majorHAnsi" w:cstheme="majorHAnsi"/>
              </w:rPr>
              <w:t>Requirements</w:t>
            </w:r>
          </w:p>
        </w:tc>
        <w:tc>
          <w:tcPr>
            <w:tcW w:w="6836" w:type="dxa"/>
            <w:tcBorders>
              <w:top w:val="single" w:sz="2" w:space="0" w:color="auto"/>
              <w:left w:val="single" w:sz="2" w:space="0" w:color="auto"/>
              <w:bottom w:val="single" w:sz="2" w:space="0" w:color="auto"/>
              <w:right w:val="single" w:sz="2" w:space="0" w:color="auto"/>
            </w:tcBorders>
          </w:tcPr>
          <w:p w:rsidR="00565486" w:rsidRPr="004607D3" w:rsidRDefault="00565486" w:rsidP="00565486">
            <w:pPr>
              <w:numPr>
                <w:ilvl w:val="0"/>
                <w:numId w:val="43"/>
              </w:numPr>
              <w:ind w:right="375"/>
              <w:contextualSpacing/>
              <w:textAlignment w:val="baseline"/>
              <w:rPr>
                <w:rFonts w:asciiTheme="majorHAnsi" w:eastAsia="Calibri" w:hAnsiTheme="majorHAnsi" w:cstheme="majorHAnsi"/>
                <w:shd w:val="clear" w:color="auto" w:fill="FFFFFF"/>
              </w:rPr>
            </w:pPr>
            <w:r w:rsidRPr="004607D3">
              <w:rPr>
                <w:rFonts w:asciiTheme="majorHAnsi" w:eastAsia="Calibri" w:hAnsiTheme="majorHAnsi" w:cstheme="majorHAnsi"/>
                <w:shd w:val="clear" w:color="auto" w:fill="FFFFFF"/>
              </w:rPr>
              <w:t xml:space="preserve">Ability to work smoothly with the DNI, across the intelligence community and with other government agencies. </w:t>
            </w:r>
          </w:p>
          <w:p w:rsidR="00565486" w:rsidRPr="004607D3" w:rsidRDefault="00565486" w:rsidP="00565486">
            <w:pPr>
              <w:numPr>
                <w:ilvl w:val="0"/>
                <w:numId w:val="43"/>
              </w:numPr>
              <w:ind w:right="375"/>
              <w:contextualSpacing/>
              <w:textAlignment w:val="baseline"/>
              <w:rPr>
                <w:rFonts w:asciiTheme="majorHAnsi" w:eastAsia="Calibri" w:hAnsiTheme="majorHAnsi" w:cstheme="majorHAnsi"/>
                <w:shd w:val="clear" w:color="auto" w:fill="FFFFFF"/>
              </w:rPr>
            </w:pPr>
            <w:r w:rsidRPr="004607D3">
              <w:rPr>
                <w:rFonts w:asciiTheme="majorHAnsi" w:eastAsia="Calibri" w:hAnsiTheme="majorHAnsi" w:cstheme="majorHAnsi"/>
                <w:shd w:val="clear" w:color="auto" w:fill="FFFFFF"/>
              </w:rPr>
              <w:t>Experience working with or in Congress is beneficial</w:t>
            </w:r>
          </w:p>
          <w:p w:rsidR="00565486" w:rsidRPr="004607D3" w:rsidRDefault="00565486" w:rsidP="00565486">
            <w:pPr>
              <w:numPr>
                <w:ilvl w:val="0"/>
                <w:numId w:val="43"/>
              </w:numPr>
              <w:ind w:right="375"/>
              <w:contextualSpacing/>
              <w:textAlignment w:val="baseline"/>
              <w:rPr>
                <w:rFonts w:asciiTheme="majorHAnsi" w:eastAsia="Calibri" w:hAnsiTheme="majorHAnsi" w:cstheme="majorHAnsi"/>
                <w:shd w:val="clear" w:color="auto" w:fill="FFFFFF"/>
              </w:rPr>
            </w:pPr>
            <w:r w:rsidRPr="004607D3">
              <w:rPr>
                <w:rFonts w:asciiTheme="majorHAnsi" w:eastAsia="Calibri" w:hAnsiTheme="majorHAnsi" w:cstheme="majorHAnsi"/>
                <w:shd w:val="clear" w:color="auto" w:fill="FFFFFF"/>
              </w:rPr>
              <w:t>Familiarity with or ability to manage a complex, highly secretive mission set</w:t>
            </w:r>
          </w:p>
          <w:p w:rsidR="00565486" w:rsidRPr="004607D3" w:rsidRDefault="00565486" w:rsidP="00565486">
            <w:pPr>
              <w:numPr>
                <w:ilvl w:val="0"/>
                <w:numId w:val="43"/>
              </w:numPr>
              <w:ind w:right="375"/>
              <w:contextualSpacing/>
              <w:textAlignment w:val="baseline"/>
              <w:rPr>
                <w:rFonts w:asciiTheme="majorHAnsi" w:eastAsia="Calibri" w:hAnsiTheme="majorHAnsi" w:cstheme="majorHAnsi"/>
                <w:shd w:val="clear" w:color="auto" w:fill="FFFFFF"/>
              </w:rPr>
            </w:pPr>
            <w:r w:rsidRPr="004607D3">
              <w:rPr>
                <w:rFonts w:asciiTheme="majorHAnsi" w:eastAsia="Calibri" w:hAnsiTheme="majorHAnsi" w:cstheme="majorHAnsi"/>
                <w:shd w:val="clear" w:color="auto" w:fill="FFFFFF"/>
              </w:rPr>
              <w:t>Experience working in intelligence, foreign affairs or the military, either directly or in an oversight capacity</w:t>
            </w:r>
          </w:p>
          <w:p w:rsidR="00565486" w:rsidRPr="004607D3" w:rsidRDefault="00565486" w:rsidP="00565486">
            <w:pPr>
              <w:numPr>
                <w:ilvl w:val="0"/>
                <w:numId w:val="43"/>
              </w:numPr>
              <w:ind w:right="375"/>
              <w:contextualSpacing/>
              <w:textAlignment w:val="baseline"/>
              <w:rPr>
                <w:rFonts w:asciiTheme="majorHAnsi" w:eastAsia="Calibri" w:hAnsiTheme="majorHAnsi" w:cstheme="majorHAnsi"/>
                <w:shd w:val="clear" w:color="auto" w:fill="FFFFFF"/>
              </w:rPr>
            </w:pPr>
            <w:r w:rsidRPr="004607D3">
              <w:rPr>
                <w:rFonts w:asciiTheme="majorHAnsi" w:eastAsia="Calibri" w:hAnsiTheme="majorHAnsi" w:cstheme="majorHAnsi"/>
                <w:shd w:val="clear" w:color="auto" w:fill="FFFFFF"/>
              </w:rPr>
              <w:t>Diplomatic skills and demeanor to work with foreign liaison services</w:t>
            </w:r>
          </w:p>
          <w:p w:rsidR="00565486" w:rsidRPr="004607D3" w:rsidRDefault="00565486" w:rsidP="00565486">
            <w:pPr>
              <w:numPr>
                <w:ilvl w:val="0"/>
                <w:numId w:val="43"/>
              </w:numPr>
              <w:ind w:right="375"/>
              <w:contextualSpacing/>
              <w:textAlignment w:val="baseline"/>
              <w:rPr>
                <w:rFonts w:asciiTheme="majorHAnsi" w:eastAsia="Calibri" w:hAnsiTheme="majorHAnsi" w:cstheme="majorHAnsi"/>
                <w:shd w:val="clear" w:color="auto" w:fill="FFFFFF"/>
              </w:rPr>
            </w:pPr>
            <w:r w:rsidRPr="004607D3">
              <w:rPr>
                <w:rFonts w:asciiTheme="majorHAnsi" w:eastAsia="Calibri" w:hAnsiTheme="majorHAnsi" w:cstheme="majorHAnsi"/>
                <w:shd w:val="clear" w:color="auto" w:fill="FFFFFF"/>
              </w:rPr>
              <w:t>High degree of discretion</w:t>
            </w:r>
          </w:p>
          <w:p w:rsidR="00565486" w:rsidRPr="004607D3" w:rsidRDefault="00565486" w:rsidP="00565486">
            <w:pPr>
              <w:numPr>
                <w:ilvl w:val="0"/>
                <w:numId w:val="43"/>
              </w:numPr>
              <w:ind w:right="375"/>
              <w:contextualSpacing/>
              <w:textAlignment w:val="baseline"/>
              <w:rPr>
                <w:rFonts w:asciiTheme="majorHAnsi" w:eastAsia="Calibri" w:hAnsiTheme="majorHAnsi" w:cstheme="majorHAnsi"/>
                <w:shd w:val="clear" w:color="auto" w:fill="FFFFFF"/>
              </w:rPr>
            </w:pPr>
            <w:r w:rsidRPr="004607D3">
              <w:rPr>
                <w:rFonts w:asciiTheme="majorHAnsi" w:eastAsia="Calibri" w:hAnsiTheme="majorHAnsi" w:cstheme="majorHAnsi"/>
                <w:shd w:val="clear" w:color="auto" w:fill="FFFFFF"/>
              </w:rPr>
              <w:t>Familiarity and fundamental understanding of emerging technologies</w:t>
            </w:r>
          </w:p>
        </w:tc>
      </w:tr>
      <w:tr w:rsidR="00565486" w:rsidRPr="004607D3" w:rsidTr="004607D3">
        <w:tc>
          <w:tcPr>
            <w:tcW w:w="262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65486" w:rsidRPr="004607D3" w:rsidRDefault="00565486" w:rsidP="00B504DD">
            <w:pPr>
              <w:contextualSpacing/>
              <w:rPr>
                <w:rFonts w:asciiTheme="majorHAnsi" w:hAnsiTheme="majorHAnsi" w:cstheme="majorHAnsi"/>
              </w:rPr>
            </w:pPr>
            <w:r w:rsidRPr="004607D3">
              <w:rPr>
                <w:rFonts w:asciiTheme="majorHAnsi" w:hAnsiTheme="majorHAnsi" w:cstheme="majorHAnsi"/>
              </w:rPr>
              <w:t>Competencies</w:t>
            </w:r>
          </w:p>
        </w:tc>
        <w:tc>
          <w:tcPr>
            <w:tcW w:w="6836" w:type="dxa"/>
            <w:tcBorders>
              <w:top w:val="single" w:sz="2" w:space="0" w:color="auto"/>
              <w:left w:val="single" w:sz="2" w:space="0" w:color="auto"/>
              <w:bottom w:val="single" w:sz="2" w:space="0" w:color="auto"/>
              <w:right w:val="single" w:sz="2" w:space="0" w:color="auto"/>
            </w:tcBorders>
          </w:tcPr>
          <w:p w:rsidR="00565486" w:rsidRPr="004607D3" w:rsidRDefault="00565486" w:rsidP="00565486">
            <w:pPr>
              <w:numPr>
                <w:ilvl w:val="0"/>
                <w:numId w:val="32"/>
              </w:numPr>
              <w:contextualSpacing/>
              <w:rPr>
                <w:rFonts w:asciiTheme="majorHAnsi" w:eastAsia="Calibri" w:hAnsiTheme="majorHAnsi" w:cstheme="majorHAnsi"/>
              </w:rPr>
            </w:pPr>
            <w:r w:rsidRPr="004607D3">
              <w:rPr>
                <w:rFonts w:asciiTheme="majorHAnsi" w:eastAsia="Calibri" w:hAnsiTheme="majorHAnsi" w:cstheme="majorHAnsi"/>
                <w:i/>
              </w:rPr>
              <w:t>Strategic Orientation</w:t>
            </w:r>
            <w:r w:rsidRPr="004607D3">
              <w:rPr>
                <w:rFonts w:asciiTheme="majorHAnsi" w:eastAsia="Calibri" w:hAnsiTheme="majorHAnsi" w:cstheme="majorHAnsi"/>
              </w:rPr>
              <w:t>: Demonstrates complex thinking abilities, incorporating both analytical and conceptual abilities to manage and develop legal plans and strategies.</w:t>
            </w:r>
          </w:p>
          <w:p w:rsidR="00565486" w:rsidRPr="004607D3" w:rsidRDefault="00565486" w:rsidP="00565486">
            <w:pPr>
              <w:numPr>
                <w:ilvl w:val="0"/>
                <w:numId w:val="32"/>
              </w:numPr>
              <w:contextualSpacing/>
              <w:rPr>
                <w:rFonts w:asciiTheme="majorHAnsi" w:eastAsia="Calibri" w:hAnsiTheme="majorHAnsi" w:cstheme="majorHAnsi"/>
              </w:rPr>
            </w:pPr>
            <w:r w:rsidRPr="004607D3">
              <w:rPr>
                <w:rFonts w:asciiTheme="majorHAnsi" w:eastAsia="Calibri" w:hAnsiTheme="majorHAnsi" w:cstheme="majorHAnsi"/>
                <w:i/>
              </w:rPr>
              <w:t>Results Orientation</w:t>
            </w:r>
            <w:r w:rsidRPr="004607D3">
              <w:rPr>
                <w:rFonts w:asciiTheme="majorHAnsi" w:eastAsia="Calibri" w:hAnsiTheme="majorHAnsi" w:cstheme="majorHAnsi"/>
              </w:rPr>
              <w:t>: Demonstrated ability to be proactive, exercise independent judgment and manage multiple projects simultaneously. A strong work ethic and a track record of producing high quality work under deadline pressures.</w:t>
            </w:r>
          </w:p>
          <w:p w:rsidR="00565486" w:rsidRPr="004607D3" w:rsidRDefault="00565486" w:rsidP="00565486">
            <w:pPr>
              <w:numPr>
                <w:ilvl w:val="0"/>
                <w:numId w:val="32"/>
              </w:numPr>
              <w:contextualSpacing/>
              <w:rPr>
                <w:rFonts w:asciiTheme="majorHAnsi" w:eastAsia="Calibri" w:hAnsiTheme="majorHAnsi" w:cstheme="majorHAnsi"/>
              </w:rPr>
            </w:pPr>
            <w:r w:rsidRPr="004607D3">
              <w:rPr>
                <w:rFonts w:asciiTheme="majorHAnsi" w:eastAsia="Calibri" w:hAnsiTheme="majorHAnsi" w:cstheme="majorHAnsi"/>
                <w:i/>
              </w:rPr>
              <w:t>Team Leadership</w:t>
            </w:r>
            <w:r w:rsidRPr="004607D3">
              <w:rPr>
                <w:rFonts w:asciiTheme="majorHAnsi" w:eastAsia="Calibri" w:hAnsiTheme="majorHAnsi" w:cstheme="majorHAnsi"/>
              </w:rPr>
              <w:t>: Experience effectively managing geographically-dispersed staff of legal and administrative support professionals.</w:t>
            </w:r>
          </w:p>
          <w:p w:rsidR="00565486" w:rsidRPr="004607D3" w:rsidRDefault="00565486" w:rsidP="00565486">
            <w:pPr>
              <w:numPr>
                <w:ilvl w:val="0"/>
                <w:numId w:val="32"/>
              </w:numPr>
              <w:contextualSpacing/>
              <w:rPr>
                <w:rFonts w:asciiTheme="majorHAnsi" w:eastAsia="Calibri" w:hAnsiTheme="majorHAnsi" w:cstheme="majorHAnsi"/>
                <w:i/>
              </w:rPr>
            </w:pPr>
            <w:r w:rsidRPr="004607D3">
              <w:rPr>
                <w:rFonts w:asciiTheme="majorHAnsi" w:eastAsia="Calibri" w:hAnsiTheme="majorHAnsi" w:cstheme="majorHAnsi"/>
                <w:i/>
              </w:rPr>
              <w:t>Collaboration &amp; Influencing</w:t>
            </w:r>
            <w:r w:rsidRPr="004607D3">
              <w:rPr>
                <w:rFonts w:asciiTheme="majorHAnsi" w:eastAsia="Calibri" w:hAnsiTheme="majorHAnsi" w:cstheme="majorHAnsi"/>
              </w:rPr>
              <w:t>: Proven track record of creating and managing relationships with peer executives inside the organization, outside counsel and third parties/institutions.</w:t>
            </w:r>
            <w:r w:rsidRPr="004607D3">
              <w:rPr>
                <w:rFonts w:asciiTheme="majorHAnsi" w:eastAsia="Calibri" w:hAnsiTheme="majorHAnsi" w:cstheme="majorHAnsi"/>
                <w:i/>
              </w:rPr>
              <w:t xml:space="preserve"> </w:t>
            </w:r>
          </w:p>
        </w:tc>
      </w:tr>
      <w:bookmarkEnd w:id="0"/>
      <w:tr w:rsidR="00565486" w:rsidRPr="004607D3" w:rsidTr="004607D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65486" w:rsidRPr="004607D3" w:rsidRDefault="00565486" w:rsidP="00565486">
            <w:pPr>
              <w:contextualSpacing/>
              <w:jc w:val="center"/>
              <w:rPr>
                <w:rFonts w:asciiTheme="majorHAnsi" w:hAnsiTheme="majorHAnsi" w:cstheme="majorHAnsi"/>
                <w:b/>
              </w:rPr>
            </w:pPr>
            <w:r w:rsidRPr="004607D3">
              <w:rPr>
                <w:rFonts w:asciiTheme="majorHAnsi" w:hAnsiTheme="majorHAnsi" w:cstheme="majorHAnsi"/>
                <w:b/>
              </w:rPr>
              <w:t>PAST APPOINTEES</w:t>
            </w:r>
          </w:p>
        </w:tc>
      </w:tr>
      <w:tr w:rsidR="00565486" w:rsidRPr="004607D3" w:rsidTr="004607D3">
        <w:tc>
          <w:tcPr>
            <w:tcW w:w="9462" w:type="dxa"/>
            <w:gridSpan w:val="2"/>
          </w:tcPr>
          <w:p w:rsidR="00565486" w:rsidRPr="004607D3" w:rsidRDefault="00565486" w:rsidP="00532AF0">
            <w:pPr>
              <w:contextualSpacing/>
              <w:rPr>
                <w:rFonts w:asciiTheme="majorHAnsi" w:eastAsia="Calibri" w:hAnsiTheme="majorHAnsi" w:cstheme="majorHAnsi"/>
                <w:vertAlign w:val="superscript"/>
                <w:lang w:val="en"/>
              </w:rPr>
            </w:pPr>
            <w:proofErr w:type="spellStart"/>
            <w:r w:rsidRPr="004607D3">
              <w:rPr>
                <w:rFonts w:asciiTheme="majorHAnsi" w:hAnsiTheme="majorHAnsi" w:cstheme="majorHAnsi"/>
                <w:lang w:val="en"/>
              </w:rPr>
              <w:t>Stevan</w:t>
            </w:r>
            <w:proofErr w:type="spellEnd"/>
            <w:r w:rsidRPr="004607D3">
              <w:rPr>
                <w:rFonts w:asciiTheme="majorHAnsi" w:hAnsiTheme="majorHAnsi" w:cstheme="majorHAnsi"/>
                <w:lang w:val="en"/>
              </w:rPr>
              <w:t xml:space="preserve"> </w:t>
            </w:r>
            <w:proofErr w:type="spellStart"/>
            <w:r w:rsidRPr="004607D3">
              <w:rPr>
                <w:rFonts w:asciiTheme="majorHAnsi" w:hAnsiTheme="majorHAnsi" w:cstheme="majorHAnsi"/>
                <w:lang w:val="en"/>
              </w:rPr>
              <w:t>Bunnell</w:t>
            </w:r>
            <w:proofErr w:type="spellEnd"/>
            <w:r w:rsidRPr="004607D3">
              <w:rPr>
                <w:rFonts w:asciiTheme="majorHAnsi" w:hAnsiTheme="majorHAnsi" w:cstheme="majorHAnsi"/>
                <w:lang w:val="en"/>
              </w:rPr>
              <w:t xml:space="preserve"> (2013-</w:t>
            </w:r>
            <w:r w:rsidR="00532AF0">
              <w:rPr>
                <w:rFonts w:asciiTheme="majorHAnsi" w:hAnsiTheme="majorHAnsi" w:cstheme="majorHAnsi"/>
                <w:lang w:val="en"/>
              </w:rPr>
              <w:t>2017</w:t>
            </w:r>
            <w:r w:rsidRPr="004607D3">
              <w:rPr>
                <w:rFonts w:asciiTheme="majorHAnsi" w:hAnsiTheme="majorHAnsi" w:cstheme="majorHAnsi"/>
                <w:lang w:val="en"/>
              </w:rPr>
              <w:t>): Managing Partner at O’Melveny &amp; Myers LLP; Federal Prosecutor for the U.S. Department of Justice Criminal Division</w:t>
            </w:r>
          </w:p>
        </w:tc>
      </w:tr>
      <w:tr w:rsidR="00565486" w:rsidRPr="004607D3" w:rsidTr="004607D3">
        <w:tc>
          <w:tcPr>
            <w:tcW w:w="9462" w:type="dxa"/>
            <w:gridSpan w:val="2"/>
          </w:tcPr>
          <w:p w:rsidR="00565486" w:rsidRPr="004607D3" w:rsidRDefault="00565486" w:rsidP="00565486">
            <w:pPr>
              <w:contextualSpacing/>
              <w:rPr>
                <w:rFonts w:asciiTheme="majorHAnsi" w:hAnsiTheme="majorHAnsi" w:cstheme="majorHAnsi"/>
              </w:rPr>
            </w:pPr>
            <w:r w:rsidRPr="004607D3">
              <w:rPr>
                <w:rFonts w:asciiTheme="majorHAnsi" w:hAnsiTheme="majorHAnsi" w:cstheme="majorHAnsi"/>
              </w:rPr>
              <w:lastRenderedPageBreak/>
              <w:t>Ivan Fong (2009-2012): Chief Legal Officer and Secretary at Cardinal Health; Senior Vice President and General Counsel at GE Vendor Financial Services; Deputy Associate Attorney General at U.S. Department of Justice</w:t>
            </w:r>
          </w:p>
        </w:tc>
      </w:tr>
      <w:tr w:rsidR="00565486" w:rsidRPr="004607D3" w:rsidTr="004607D3">
        <w:tc>
          <w:tcPr>
            <w:tcW w:w="9462" w:type="dxa"/>
            <w:gridSpan w:val="2"/>
          </w:tcPr>
          <w:p w:rsidR="00565486" w:rsidRPr="004607D3" w:rsidRDefault="00565486" w:rsidP="00565486">
            <w:pPr>
              <w:contextualSpacing/>
              <w:rPr>
                <w:rFonts w:asciiTheme="majorHAnsi" w:hAnsiTheme="majorHAnsi" w:cstheme="majorHAnsi"/>
              </w:rPr>
            </w:pPr>
            <w:r w:rsidRPr="004607D3">
              <w:rPr>
                <w:rFonts w:asciiTheme="majorHAnsi" w:hAnsiTheme="majorHAnsi" w:cstheme="majorHAnsi"/>
                <w:lang w:val="en"/>
              </w:rPr>
              <w:t xml:space="preserve">Gus </w:t>
            </w:r>
            <w:proofErr w:type="spellStart"/>
            <w:r w:rsidRPr="004607D3">
              <w:rPr>
                <w:rFonts w:asciiTheme="majorHAnsi" w:hAnsiTheme="majorHAnsi" w:cstheme="majorHAnsi"/>
                <w:lang w:val="en"/>
              </w:rPr>
              <w:t>Coldebella</w:t>
            </w:r>
            <w:proofErr w:type="spellEnd"/>
            <w:r w:rsidRPr="004607D3">
              <w:rPr>
                <w:rFonts w:asciiTheme="majorHAnsi" w:hAnsiTheme="majorHAnsi" w:cstheme="majorHAnsi"/>
                <w:lang w:val="en"/>
              </w:rPr>
              <w:t xml:space="preserve"> (2007-2009): Deputy General Counsel of DHS; Special Assistant District Attorney at the Middlesex District Attorney’s Office</w:t>
            </w:r>
          </w:p>
        </w:tc>
      </w:tr>
      <w:tr w:rsidR="00565486" w:rsidRPr="004607D3" w:rsidTr="004607D3">
        <w:tc>
          <w:tcPr>
            <w:tcW w:w="9462" w:type="dxa"/>
            <w:gridSpan w:val="2"/>
          </w:tcPr>
          <w:p w:rsidR="00565486" w:rsidRPr="004607D3" w:rsidRDefault="00565486" w:rsidP="00565486">
            <w:pPr>
              <w:rPr>
                <w:rFonts w:asciiTheme="majorHAnsi" w:hAnsiTheme="majorHAnsi" w:cstheme="majorHAnsi"/>
              </w:rPr>
            </w:pPr>
            <w:r w:rsidRPr="004607D3">
              <w:rPr>
                <w:rFonts w:asciiTheme="majorHAnsi" w:hAnsiTheme="majorHAnsi" w:cstheme="majorHAnsi"/>
              </w:rPr>
              <w:t xml:space="preserve">Philip Perry (2005-2007): </w:t>
            </w:r>
            <w:r w:rsidRPr="004607D3">
              <w:rPr>
                <w:rFonts w:asciiTheme="majorHAnsi" w:hAnsiTheme="majorHAnsi" w:cstheme="majorHAnsi"/>
                <w:lang w:val="en"/>
              </w:rPr>
              <w:t>Acting Associate Attorney General at the Department of Justice; General Counsel of the Office of Management and Budget</w:t>
            </w:r>
          </w:p>
        </w:tc>
      </w:tr>
    </w:tbl>
    <w:p w:rsidR="00F741C0" w:rsidRDefault="00F741C0" w:rsidP="00F741C0">
      <w:pPr>
        <w:pStyle w:val="Heading1"/>
        <w:rPr>
          <w:rFonts w:eastAsia="Times New Roman"/>
          <w:sz w:val="20"/>
          <w:szCs w:val="20"/>
        </w:rPr>
      </w:pPr>
      <w:r>
        <w:rPr>
          <w:rFonts w:eastAsia="Times New Roman"/>
          <w:sz w:val="20"/>
          <w:szCs w:val="20"/>
        </w:rPr>
        <w:t>Endnotes</w:t>
      </w:r>
    </w:p>
    <w:p w:rsidR="00224D1E" w:rsidRPr="004607D3" w:rsidRDefault="00F741C0">
      <w:pPr>
        <w:rPr>
          <w:rFonts w:eastAsiaTheme="minorHAnsi"/>
        </w:rPr>
      </w:pPr>
      <w:r>
        <w:rPr>
          <w:rFonts w:ascii="Arial" w:hAnsi="Arial" w:cs="Arial"/>
        </w:rPr>
        <w:t xml:space="preserve">This position description was created with the help of </w:t>
      </w:r>
      <w:proofErr w:type="spellStart"/>
      <w:r>
        <w:rPr>
          <w:rFonts w:ascii="Arial" w:hAnsi="Arial" w:cs="Arial"/>
        </w:rPr>
        <w:t>Egon</w:t>
      </w:r>
      <w:proofErr w:type="spellEnd"/>
      <w:r>
        <w:rPr>
          <w:rFonts w:ascii="Arial" w:hAnsi="Arial" w:cs="Arial"/>
        </w:rPr>
        <w:t xml:space="preserve"> </w:t>
      </w:r>
      <w:proofErr w:type="spellStart"/>
      <w:r>
        <w:rPr>
          <w:rFonts w:ascii="Arial" w:hAnsi="Arial" w:cs="Arial"/>
        </w:rPr>
        <w:t>Zehnder</w:t>
      </w:r>
      <w:proofErr w:type="spellEnd"/>
      <w:r>
        <w:rPr>
          <w:rFonts w:ascii="Arial" w:hAnsi="Arial" w:cs="Arial"/>
        </w:rPr>
        <w:t>, a global executive search firm.</w:t>
      </w:r>
    </w:p>
    <w:sectPr w:rsidR="00224D1E" w:rsidRPr="004607D3" w:rsidSect="00B04771">
      <w:headerReference w:type="default" r:id="rId11"/>
      <w:footerReference w:type="even" r:id="rId12"/>
      <w:footerReference w:type="default" r:id="rId13"/>
      <w:headerReference w:type="first" r:id="rId14"/>
      <w:footerReference w:type="first" r:id="rId15"/>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F52" w:rsidRDefault="00960F52" w:rsidP="001E22F1">
      <w:r>
        <w:separator/>
      </w:r>
    </w:p>
  </w:endnote>
  <w:endnote w:type="continuationSeparator" w:id="0">
    <w:p w:rsidR="00960F52" w:rsidRDefault="00960F52" w:rsidP="001E22F1">
      <w:r>
        <w:continuationSeparator/>
      </w:r>
    </w:p>
  </w:endnote>
  <w:endnote w:id="1">
    <w:p w:rsidR="004607D3" w:rsidRDefault="004607D3">
      <w:pPr>
        <w:pStyle w:val="EndnoteText"/>
      </w:pPr>
      <w:r>
        <w:rPr>
          <w:rStyle w:val="EndnoteReference"/>
        </w:rPr>
        <w:endnoteRef/>
      </w:r>
      <w:r w:rsidR="00647822">
        <w:t xml:space="preserve"> </w:t>
      </w:r>
      <w:r w:rsidR="00647822">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F52" w:rsidRDefault="00960F52" w:rsidP="001E22F1">
      <w:r>
        <w:separator/>
      </w:r>
    </w:p>
  </w:footnote>
  <w:footnote w:type="continuationSeparator" w:id="0">
    <w:p w:rsidR="00960F52" w:rsidRDefault="00960F5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6481"/>
    <w:multiLevelType w:val="hybridMultilevel"/>
    <w:tmpl w:val="0CC4295C"/>
    <w:lvl w:ilvl="0" w:tplc="04090001">
      <w:start w:val="1"/>
      <w:numFmt w:val="bullet"/>
      <w:lvlText w:val=""/>
      <w:lvlJc w:val="left"/>
      <w:pPr>
        <w:ind w:left="506" w:hanging="360"/>
      </w:pPr>
      <w:rPr>
        <w:rFonts w:ascii="Symbol" w:hAnsi="Symbol" w:hint="default"/>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8D1276"/>
    <w:multiLevelType w:val="hybridMultilevel"/>
    <w:tmpl w:val="BF0E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
  </w:num>
  <w:num w:numId="3">
    <w:abstractNumId w:val="12"/>
  </w:num>
  <w:num w:numId="4">
    <w:abstractNumId w:val="43"/>
  </w:num>
  <w:num w:numId="5">
    <w:abstractNumId w:val="6"/>
  </w:num>
  <w:num w:numId="6">
    <w:abstractNumId w:val="39"/>
  </w:num>
  <w:num w:numId="7">
    <w:abstractNumId w:val="5"/>
  </w:num>
  <w:num w:numId="8">
    <w:abstractNumId w:val="34"/>
  </w:num>
  <w:num w:numId="9">
    <w:abstractNumId w:val="15"/>
  </w:num>
  <w:num w:numId="10">
    <w:abstractNumId w:val="7"/>
  </w:num>
  <w:num w:numId="11">
    <w:abstractNumId w:val="14"/>
  </w:num>
  <w:num w:numId="12">
    <w:abstractNumId w:val="25"/>
  </w:num>
  <w:num w:numId="13">
    <w:abstractNumId w:val="23"/>
  </w:num>
  <w:num w:numId="14">
    <w:abstractNumId w:val="27"/>
  </w:num>
  <w:num w:numId="15">
    <w:abstractNumId w:val="30"/>
  </w:num>
  <w:num w:numId="16">
    <w:abstractNumId w:val="2"/>
  </w:num>
  <w:num w:numId="17">
    <w:abstractNumId w:val="20"/>
  </w:num>
  <w:num w:numId="18">
    <w:abstractNumId w:val="38"/>
  </w:num>
  <w:num w:numId="19">
    <w:abstractNumId w:val="9"/>
  </w:num>
  <w:num w:numId="20">
    <w:abstractNumId w:val="29"/>
  </w:num>
  <w:num w:numId="21">
    <w:abstractNumId w:val="35"/>
  </w:num>
  <w:num w:numId="22">
    <w:abstractNumId w:val="11"/>
  </w:num>
  <w:num w:numId="23">
    <w:abstractNumId w:val="8"/>
  </w:num>
  <w:num w:numId="24">
    <w:abstractNumId w:val="36"/>
  </w:num>
  <w:num w:numId="25">
    <w:abstractNumId w:val="13"/>
  </w:num>
  <w:num w:numId="26">
    <w:abstractNumId w:val="3"/>
  </w:num>
  <w:num w:numId="27">
    <w:abstractNumId w:val="21"/>
  </w:num>
  <w:num w:numId="28">
    <w:abstractNumId w:val="18"/>
  </w:num>
  <w:num w:numId="29">
    <w:abstractNumId w:val="22"/>
  </w:num>
  <w:num w:numId="30">
    <w:abstractNumId w:val="33"/>
  </w:num>
  <w:num w:numId="31">
    <w:abstractNumId w:val="41"/>
  </w:num>
  <w:num w:numId="32">
    <w:abstractNumId w:val="42"/>
  </w:num>
  <w:num w:numId="33">
    <w:abstractNumId w:val="10"/>
  </w:num>
  <w:num w:numId="34">
    <w:abstractNumId w:val="1"/>
  </w:num>
  <w:num w:numId="35">
    <w:abstractNumId w:val="31"/>
  </w:num>
  <w:num w:numId="36">
    <w:abstractNumId w:val="24"/>
  </w:num>
  <w:num w:numId="37">
    <w:abstractNumId w:val="26"/>
  </w:num>
  <w:num w:numId="38">
    <w:abstractNumId w:val="19"/>
  </w:num>
  <w:num w:numId="39">
    <w:abstractNumId w:val="28"/>
  </w:num>
  <w:num w:numId="40">
    <w:abstractNumId w:val="16"/>
  </w:num>
  <w:num w:numId="41">
    <w:abstractNumId w:val="37"/>
  </w:num>
  <w:num w:numId="42">
    <w:abstractNumId w:val="17"/>
  </w:num>
  <w:num w:numId="43">
    <w:abstractNumId w:val="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07D3"/>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AF0"/>
    <w:rsid w:val="00532BE2"/>
    <w:rsid w:val="00535C17"/>
    <w:rsid w:val="0055292D"/>
    <w:rsid w:val="00562761"/>
    <w:rsid w:val="0056287D"/>
    <w:rsid w:val="00564475"/>
    <w:rsid w:val="00565486"/>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47822"/>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0F52"/>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C3EB9"/>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4771"/>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41D"/>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741C0"/>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599096543">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17577AE2-BE64-4156-8DD5-92235FA7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4673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2017-02-17T15:53:00Z</dcterms:created>
  <dcterms:modified xsi:type="dcterms:W3CDTF">2017-08-23T18:25:00Z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