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714F9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chairman,</w:t>
      </w:r>
      <w:r w:rsidR="00D56177">
        <w:rPr>
          <w:rFonts w:asciiTheme="majorHAnsi" w:hAnsiTheme="majorHAnsi" w:cstheme="majorHAnsi"/>
          <w:szCs w:val="26"/>
        </w:rPr>
        <w:t xml:space="preserve"> </w:t>
      </w:r>
      <w:r w:rsidR="005648D5">
        <w:rPr>
          <w:rFonts w:asciiTheme="majorHAnsi" w:hAnsiTheme="majorHAnsi" w:cstheme="majorHAnsi"/>
          <w:szCs w:val="26"/>
        </w:rPr>
        <w:t xml:space="preserve">consumer product </w:t>
      </w:r>
      <w:r w:rsidR="00C24986">
        <w:rPr>
          <w:rFonts w:asciiTheme="majorHAnsi" w:hAnsiTheme="majorHAnsi" w:cstheme="majorHAnsi"/>
          <w:szCs w:val="26"/>
        </w:rPr>
        <w:t>safety commission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5D2270" w:rsidRPr="00714F9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714F98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4F98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714F98" w:rsidRDefault="000E0157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 xml:space="preserve">Senate </w:t>
            </w:r>
            <w:r w:rsidR="00B92A39" w:rsidRPr="00714F98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714F98" w:rsidRDefault="00BC7923" w:rsidP="00D56177">
            <w:pPr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 xml:space="preserve">Commerce, </w:t>
            </w:r>
            <w:r w:rsidR="00714F98" w:rsidRPr="00714F98">
              <w:rPr>
                <w:rFonts w:asciiTheme="majorHAnsi" w:hAnsiTheme="majorHAnsi" w:cstheme="majorHAnsi"/>
                <w:bCs/>
              </w:rPr>
              <w:t>Science</w:t>
            </w:r>
            <w:r w:rsidR="002C2BB0" w:rsidRPr="00714F98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14F98" w:rsidRDefault="003910F3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714F98" w:rsidRDefault="00921250" w:rsidP="000D3D4C">
            <w:pPr>
              <w:rPr>
                <w:rFonts w:asciiTheme="majorHAnsi" w:hAnsiTheme="majorHAnsi" w:cstheme="majorHAnsi"/>
                <w:vertAlign w:val="superscript"/>
              </w:rPr>
            </w:pPr>
            <w:r w:rsidRPr="00714F98">
              <w:rPr>
                <w:rFonts w:asciiTheme="majorHAnsi" w:hAnsiTheme="majorHAnsi" w:cstheme="majorHAnsi"/>
              </w:rPr>
              <w:t>To protect</w:t>
            </w:r>
            <w:r w:rsidR="00DD06F3" w:rsidRPr="00714F98">
              <w:rPr>
                <w:rFonts w:asciiTheme="majorHAnsi" w:hAnsiTheme="majorHAnsi" w:cstheme="majorHAnsi"/>
              </w:rPr>
              <w:t xml:space="preserve"> the public against</w:t>
            </w:r>
            <w:r w:rsidRPr="00714F98">
              <w:rPr>
                <w:rFonts w:asciiTheme="majorHAnsi" w:hAnsiTheme="majorHAnsi" w:cstheme="majorHAnsi"/>
              </w:rPr>
              <w:t xml:space="preserve"> unreasonable risks of injury or death </w:t>
            </w:r>
            <w:r w:rsidR="00C20D29" w:rsidRPr="00714F98">
              <w:rPr>
                <w:rFonts w:asciiTheme="majorHAnsi" w:hAnsiTheme="majorHAnsi" w:cstheme="majorHAnsi"/>
              </w:rPr>
              <w:t>from consumer products through education, safety s</w:t>
            </w:r>
            <w:r w:rsidR="00FD5F4D" w:rsidRPr="00714F98">
              <w:rPr>
                <w:rFonts w:asciiTheme="majorHAnsi" w:hAnsiTheme="majorHAnsi" w:cstheme="majorHAnsi"/>
              </w:rPr>
              <w:t>tandards activities, regulation</w:t>
            </w:r>
            <w:r w:rsidR="00C20D29" w:rsidRPr="00714F98">
              <w:rPr>
                <w:rFonts w:asciiTheme="majorHAnsi" w:hAnsiTheme="majorHAnsi" w:cstheme="majorHAnsi"/>
              </w:rPr>
              <w:t xml:space="preserve"> and enforcemen</w:t>
            </w:r>
            <w:r w:rsidR="000D3D4C" w:rsidRPr="00714F98">
              <w:rPr>
                <w:rFonts w:asciiTheme="majorHAnsi" w:hAnsiTheme="majorHAnsi" w:cstheme="majorHAnsi"/>
              </w:rPr>
              <w:t>t</w:t>
            </w:r>
            <w:r w:rsidR="00714F98" w:rsidRPr="00714F98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14F98" w:rsidRDefault="00661AE5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901" w:rsidRPr="00714F98" w:rsidRDefault="000D3D4C" w:rsidP="004C74EE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Consumer Product Safety Commission is an independent agency, and t</w:t>
            </w:r>
            <w:r w:rsidR="00ED0D92" w:rsidRPr="00714F98">
              <w:rPr>
                <w:rFonts w:asciiTheme="majorHAnsi" w:hAnsiTheme="majorHAnsi" w:cstheme="majorHAnsi"/>
              </w:rPr>
              <w:t xml:space="preserve">he </w:t>
            </w:r>
            <w:r w:rsidRPr="00714F98">
              <w:rPr>
                <w:rFonts w:asciiTheme="majorHAnsi" w:hAnsiTheme="majorHAnsi" w:cstheme="majorHAnsi"/>
              </w:rPr>
              <w:t>c</w:t>
            </w:r>
            <w:r w:rsidR="00ED0D92" w:rsidRPr="00714F98">
              <w:rPr>
                <w:rFonts w:asciiTheme="majorHAnsi" w:hAnsiTheme="majorHAnsi" w:cstheme="majorHAnsi"/>
              </w:rPr>
              <w:t>hairman serves as the principal executive officer</w:t>
            </w:r>
            <w:r w:rsidRPr="00714F98">
              <w:rPr>
                <w:rFonts w:asciiTheme="majorHAnsi" w:hAnsiTheme="majorHAnsi" w:cstheme="majorHAnsi"/>
              </w:rPr>
              <w:t>,</w:t>
            </w:r>
            <w:r w:rsidR="00ED0D92" w:rsidRPr="00714F98">
              <w:rPr>
                <w:rFonts w:asciiTheme="majorHAnsi" w:hAnsiTheme="majorHAnsi" w:cstheme="majorHAnsi"/>
              </w:rPr>
              <w:t xml:space="preserve"> </w:t>
            </w:r>
            <w:r w:rsidR="00934116" w:rsidRPr="00714F98">
              <w:rPr>
                <w:rFonts w:asciiTheme="majorHAnsi" w:hAnsiTheme="majorHAnsi" w:cstheme="majorHAnsi"/>
              </w:rPr>
              <w:t>responsible for exercising all the executive and administrati</w:t>
            </w:r>
            <w:r w:rsidR="005D2270" w:rsidRPr="00714F98">
              <w:rPr>
                <w:rFonts w:asciiTheme="majorHAnsi" w:hAnsiTheme="majorHAnsi" w:cstheme="majorHAnsi"/>
              </w:rPr>
              <w:t xml:space="preserve">ve functions of the </w:t>
            </w:r>
            <w:r w:rsidRPr="00714F98">
              <w:rPr>
                <w:rFonts w:asciiTheme="majorHAnsi" w:hAnsiTheme="majorHAnsi" w:cstheme="majorHAnsi"/>
              </w:rPr>
              <w:t>c</w:t>
            </w:r>
            <w:r w:rsidR="005D2270" w:rsidRPr="00714F98">
              <w:rPr>
                <w:rFonts w:asciiTheme="majorHAnsi" w:hAnsiTheme="majorHAnsi" w:cstheme="majorHAnsi"/>
              </w:rPr>
              <w:t>ommission.</w:t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714F98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714F98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714F98" w:rsidRDefault="00714F98" w:rsidP="00E76528">
            <w:pPr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>Level III $</w:t>
            </w:r>
            <w:r w:rsidR="00E76528">
              <w:rPr>
                <w:rFonts w:asciiTheme="majorHAnsi" w:hAnsiTheme="majorHAnsi" w:cstheme="majorHAnsi"/>
                <w:bCs/>
              </w:rPr>
              <w:t>165,300</w:t>
            </w:r>
            <w:r w:rsidR="00220D75" w:rsidRPr="00714F98">
              <w:rPr>
                <w:rFonts w:asciiTheme="majorHAnsi" w:hAnsiTheme="majorHAnsi" w:cstheme="majorHAnsi"/>
                <w:bCs/>
              </w:rPr>
              <w:t>(5 U.S.C. § 5314)</w:t>
            </w:r>
            <w:r w:rsidRPr="00714F98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14F98" w:rsidRDefault="00661AE5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714F98" w:rsidRDefault="00D7169A" w:rsidP="00D7169A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The Chairman serves at the pleasure of the President.</w:t>
            </w:r>
          </w:p>
        </w:tc>
      </w:tr>
      <w:tr w:rsidR="005D2270" w:rsidRPr="00714F9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714F9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4F98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14F98" w:rsidRDefault="00661AE5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714F98" w:rsidRDefault="00860EE0" w:rsidP="004C74EE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</w:rPr>
              <w:t>The Consumer Product Safety Commission’s fiscal year 2016 annual appropriation from Congress was $125 million. T</w:t>
            </w:r>
            <w:r w:rsidR="00C20D29" w:rsidRPr="00714F98">
              <w:rPr>
                <w:rFonts w:asciiTheme="majorHAnsi" w:hAnsiTheme="majorHAnsi" w:cstheme="majorHAnsi"/>
              </w:rPr>
              <w:t xml:space="preserve">he </w:t>
            </w:r>
            <w:r w:rsidR="000D3D4C" w:rsidRPr="00714F98">
              <w:rPr>
                <w:rFonts w:asciiTheme="majorHAnsi" w:hAnsiTheme="majorHAnsi" w:cstheme="majorHAnsi"/>
              </w:rPr>
              <w:t>c</w:t>
            </w:r>
            <w:r w:rsidR="00C20D29" w:rsidRPr="00714F98">
              <w:rPr>
                <w:rFonts w:asciiTheme="majorHAnsi" w:hAnsiTheme="majorHAnsi" w:cstheme="majorHAnsi"/>
              </w:rPr>
              <w:t>om</w:t>
            </w:r>
            <w:r w:rsidR="00290030" w:rsidRPr="00714F98">
              <w:rPr>
                <w:rFonts w:asciiTheme="majorHAnsi" w:hAnsiTheme="majorHAnsi" w:cstheme="majorHAnsi"/>
              </w:rPr>
              <w:t xml:space="preserve">mission </w:t>
            </w:r>
            <w:r w:rsidRPr="00714F98">
              <w:rPr>
                <w:rFonts w:asciiTheme="majorHAnsi" w:hAnsiTheme="majorHAnsi" w:cstheme="majorHAnsi"/>
              </w:rPr>
              <w:t xml:space="preserve">maintained a full-time equivalent personnel-planning ceiling of 567 for fiscal year 2016, the same as the </w:t>
            </w:r>
            <w:r w:rsidR="000D3D4C" w:rsidRPr="00714F98">
              <w:rPr>
                <w:rFonts w:asciiTheme="majorHAnsi" w:hAnsiTheme="majorHAnsi" w:cstheme="majorHAnsi"/>
              </w:rPr>
              <w:t>fiscal</w:t>
            </w:r>
            <w:r w:rsidRPr="00714F98">
              <w:rPr>
                <w:rFonts w:asciiTheme="majorHAnsi" w:hAnsiTheme="majorHAnsi" w:cstheme="majorHAnsi"/>
              </w:rPr>
              <w:t xml:space="preserve"> 2015 level. </w:t>
            </w:r>
            <w:r w:rsidR="00C20D29" w:rsidRPr="00714F98">
              <w:rPr>
                <w:rFonts w:asciiTheme="majorHAnsi" w:hAnsiTheme="majorHAnsi" w:cstheme="majorHAnsi"/>
              </w:rPr>
              <w:t xml:space="preserve">The </w:t>
            </w:r>
            <w:r w:rsidR="000D3D4C" w:rsidRPr="00714F98">
              <w:rPr>
                <w:rFonts w:asciiTheme="majorHAnsi" w:hAnsiTheme="majorHAnsi" w:cstheme="majorHAnsi"/>
              </w:rPr>
              <w:t>c</w:t>
            </w:r>
            <w:r w:rsidR="00C20D29" w:rsidRPr="00714F98">
              <w:rPr>
                <w:rFonts w:asciiTheme="majorHAnsi" w:hAnsiTheme="majorHAnsi" w:cstheme="majorHAnsi"/>
              </w:rPr>
              <w:t>hairman has six direct</w:t>
            </w:r>
            <w:r w:rsidR="00290030" w:rsidRPr="00714F98">
              <w:rPr>
                <w:rFonts w:asciiTheme="majorHAnsi" w:hAnsiTheme="majorHAnsi" w:cstheme="majorHAnsi"/>
              </w:rPr>
              <w:t xml:space="preserve"> reports.</w:t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14F98" w:rsidRDefault="00661AE5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D92" w:rsidRPr="00714F98" w:rsidRDefault="000C7A3D" w:rsidP="005D227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 xml:space="preserve">Serves as </w:t>
            </w:r>
            <w:r w:rsidR="00290030" w:rsidRPr="00714F98">
              <w:rPr>
                <w:rFonts w:asciiTheme="majorHAnsi" w:hAnsiTheme="majorHAnsi" w:cstheme="majorHAnsi"/>
              </w:rPr>
              <w:t xml:space="preserve">the </w:t>
            </w:r>
            <w:r w:rsidR="000D3D4C" w:rsidRPr="00714F98">
              <w:rPr>
                <w:rFonts w:asciiTheme="majorHAnsi" w:hAnsiTheme="majorHAnsi" w:cstheme="majorHAnsi"/>
              </w:rPr>
              <w:t xml:space="preserve">commission’s </w:t>
            </w:r>
            <w:r w:rsidR="00290030" w:rsidRPr="00714F98">
              <w:rPr>
                <w:rFonts w:asciiTheme="majorHAnsi" w:hAnsiTheme="majorHAnsi" w:cstheme="majorHAnsi"/>
              </w:rPr>
              <w:t>principal executive off</w:t>
            </w:r>
            <w:r w:rsidRPr="00714F98">
              <w:rPr>
                <w:rFonts w:asciiTheme="majorHAnsi" w:hAnsiTheme="majorHAnsi" w:cstheme="majorHAnsi"/>
              </w:rPr>
              <w:t xml:space="preserve">icer </w:t>
            </w:r>
          </w:p>
          <w:p w:rsidR="00714F98" w:rsidRPr="00714F98" w:rsidRDefault="00ED0D92" w:rsidP="00714F98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E</w:t>
            </w:r>
            <w:r w:rsidR="00290030" w:rsidRPr="00714F98">
              <w:rPr>
                <w:rFonts w:asciiTheme="majorHAnsi" w:hAnsiTheme="majorHAnsi" w:cstheme="majorHAnsi"/>
              </w:rPr>
              <w:t>xercise</w:t>
            </w:r>
            <w:r w:rsidR="000C7A3D" w:rsidRPr="00714F98">
              <w:rPr>
                <w:rFonts w:asciiTheme="majorHAnsi" w:hAnsiTheme="majorHAnsi" w:cstheme="majorHAnsi"/>
              </w:rPr>
              <w:t>s</w:t>
            </w:r>
            <w:r w:rsidR="00290030" w:rsidRPr="00714F98">
              <w:rPr>
                <w:rFonts w:asciiTheme="majorHAnsi" w:hAnsiTheme="majorHAnsi" w:cstheme="majorHAnsi"/>
              </w:rPr>
              <w:t xml:space="preserve"> all </w:t>
            </w:r>
            <w:r w:rsidR="000D3D4C" w:rsidRPr="00714F98">
              <w:rPr>
                <w:rFonts w:asciiTheme="majorHAnsi" w:hAnsiTheme="majorHAnsi" w:cstheme="majorHAnsi"/>
              </w:rPr>
              <w:t xml:space="preserve">of </w:t>
            </w:r>
            <w:r w:rsidR="00290030" w:rsidRPr="00714F98">
              <w:rPr>
                <w:rFonts w:asciiTheme="majorHAnsi" w:hAnsiTheme="majorHAnsi" w:cstheme="majorHAnsi"/>
              </w:rPr>
              <w:t xml:space="preserve">the </w:t>
            </w:r>
            <w:r w:rsidR="000D3D4C" w:rsidRPr="00714F98">
              <w:rPr>
                <w:rFonts w:asciiTheme="majorHAnsi" w:hAnsiTheme="majorHAnsi" w:cstheme="majorHAnsi"/>
              </w:rPr>
              <w:t xml:space="preserve">commission’s </w:t>
            </w:r>
            <w:r w:rsidR="00290030" w:rsidRPr="00714F98">
              <w:rPr>
                <w:rFonts w:asciiTheme="majorHAnsi" w:hAnsiTheme="majorHAnsi" w:cstheme="majorHAnsi"/>
              </w:rPr>
              <w:t>executive and administrative functions</w:t>
            </w:r>
            <w:r w:rsidR="004C74EE" w:rsidRPr="00714F98">
              <w:rPr>
                <w:rFonts w:asciiTheme="majorHAnsi" w:hAnsiTheme="majorHAnsi" w:cstheme="majorHAnsi"/>
              </w:rPr>
              <w:t>,</w:t>
            </w:r>
            <w:r w:rsidR="00290030" w:rsidRPr="00714F98">
              <w:rPr>
                <w:rFonts w:asciiTheme="majorHAnsi" w:hAnsiTheme="majorHAnsi" w:cstheme="majorHAnsi"/>
              </w:rPr>
              <w:t xml:space="preserve"> including</w:t>
            </w:r>
            <w:r w:rsidR="00934116" w:rsidRPr="00714F98">
              <w:rPr>
                <w:rFonts w:asciiTheme="majorHAnsi" w:hAnsiTheme="majorHAnsi" w:cstheme="majorHAnsi"/>
              </w:rPr>
              <w:t xml:space="preserve"> </w:t>
            </w:r>
            <w:r w:rsidR="00290030" w:rsidRPr="00714F98">
              <w:rPr>
                <w:rFonts w:asciiTheme="majorHAnsi" w:hAnsiTheme="majorHAnsi" w:cstheme="majorHAnsi"/>
              </w:rPr>
              <w:t>the appointment and supervision of personnel</w:t>
            </w:r>
            <w:r w:rsidR="000C7A3D" w:rsidRPr="00714F98">
              <w:rPr>
                <w:rFonts w:asciiTheme="majorHAnsi" w:hAnsiTheme="majorHAnsi" w:cstheme="majorHAnsi"/>
              </w:rPr>
              <w:t xml:space="preserve">; </w:t>
            </w:r>
            <w:r w:rsidR="00290030" w:rsidRPr="00714F98">
              <w:rPr>
                <w:rFonts w:asciiTheme="majorHAnsi" w:hAnsiTheme="majorHAnsi" w:cstheme="majorHAnsi"/>
              </w:rPr>
              <w:t xml:space="preserve">the distribution of business among personnel </w:t>
            </w:r>
            <w:r w:rsidR="004C74EE" w:rsidRPr="00714F98">
              <w:rPr>
                <w:rFonts w:asciiTheme="majorHAnsi" w:hAnsiTheme="majorHAnsi" w:cstheme="majorHAnsi"/>
              </w:rPr>
              <w:t xml:space="preserve">that the chairman </w:t>
            </w:r>
            <w:r w:rsidR="00290030" w:rsidRPr="00714F98">
              <w:rPr>
                <w:rFonts w:asciiTheme="majorHAnsi" w:hAnsiTheme="majorHAnsi" w:cstheme="majorHAnsi"/>
              </w:rPr>
              <w:t>appoint</w:t>
            </w:r>
            <w:r w:rsidR="004C74EE" w:rsidRPr="00714F98">
              <w:rPr>
                <w:rFonts w:asciiTheme="majorHAnsi" w:hAnsiTheme="majorHAnsi" w:cstheme="majorHAnsi"/>
              </w:rPr>
              <w:t>s</w:t>
            </w:r>
            <w:r w:rsidR="00290030" w:rsidRPr="00714F98">
              <w:rPr>
                <w:rFonts w:asciiTheme="majorHAnsi" w:hAnsiTheme="majorHAnsi" w:cstheme="majorHAnsi"/>
              </w:rPr>
              <w:t xml:space="preserve"> and supervise</w:t>
            </w:r>
            <w:r w:rsidR="004C74EE" w:rsidRPr="00714F98">
              <w:rPr>
                <w:rFonts w:asciiTheme="majorHAnsi" w:hAnsiTheme="majorHAnsi" w:cstheme="majorHAnsi"/>
              </w:rPr>
              <w:t>s</w:t>
            </w:r>
            <w:r w:rsidR="000D3D4C" w:rsidRPr="00714F98">
              <w:rPr>
                <w:rFonts w:asciiTheme="majorHAnsi" w:hAnsiTheme="majorHAnsi" w:cstheme="majorHAnsi"/>
              </w:rPr>
              <w:t>,</w:t>
            </w:r>
            <w:r w:rsidR="00290030" w:rsidRPr="00714F98">
              <w:rPr>
                <w:rFonts w:asciiTheme="majorHAnsi" w:hAnsiTheme="majorHAnsi" w:cstheme="majorHAnsi"/>
              </w:rPr>
              <w:t xml:space="preserve"> and among </w:t>
            </w:r>
            <w:r w:rsidR="000D3D4C" w:rsidRPr="00714F98">
              <w:rPr>
                <w:rFonts w:asciiTheme="majorHAnsi" w:hAnsiTheme="majorHAnsi" w:cstheme="majorHAnsi"/>
              </w:rPr>
              <w:t xml:space="preserve">the commission’s </w:t>
            </w:r>
            <w:r w:rsidR="00290030" w:rsidRPr="00714F98">
              <w:rPr>
                <w:rFonts w:asciiTheme="majorHAnsi" w:hAnsiTheme="majorHAnsi" w:cstheme="majorHAnsi"/>
              </w:rPr>
              <w:t>administ</w:t>
            </w:r>
            <w:r w:rsidR="000C7A3D" w:rsidRPr="00714F98">
              <w:rPr>
                <w:rFonts w:asciiTheme="majorHAnsi" w:hAnsiTheme="majorHAnsi" w:cstheme="majorHAnsi"/>
              </w:rPr>
              <w:t xml:space="preserve">rative units; </w:t>
            </w:r>
            <w:r w:rsidR="00290030" w:rsidRPr="00714F98">
              <w:rPr>
                <w:rFonts w:asciiTheme="majorHAnsi" w:hAnsiTheme="majorHAnsi" w:cstheme="majorHAnsi"/>
              </w:rPr>
              <w:t>a</w:t>
            </w:r>
            <w:r w:rsidR="000C7A3D" w:rsidRPr="00714F98">
              <w:rPr>
                <w:rFonts w:asciiTheme="majorHAnsi" w:hAnsiTheme="majorHAnsi" w:cstheme="majorHAnsi"/>
              </w:rPr>
              <w:t>nd</w:t>
            </w:r>
            <w:r w:rsidR="00290030" w:rsidRPr="00714F98">
              <w:rPr>
                <w:rFonts w:asciiTheme="majorHAnsi" w:hAnsiTheme="majorHAnsi" w:cstheme="majorHAnsi"/>
              </w:rPr>
              <w:t xml:space="preserve"> th</w:t>
            </w:r>
            <w:r w:rsidR="005D2270" w:rsidRPr="00714F98">
              <w:rPr>
                <w:rFonts w:asciiTheme="majorHAnsi" w:hAnsiTheme="majorHAnsi" w:cstheme="majorHAnsi"/>
              </w:rPr>
              <w:t>e use of funds</w:t>
            </w:r>
          </w:p>
          <w:p w:rsidR="00ED0D92" w:rsidRPr="00714F98" w:rsidRDefault="000C7A3D" w:rsidP="00714F98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 xml:space="preserve">Requests appropriations on behalf of the </w:t>
            </w:r>
            <w:r w:rsidR="004C74EE" w:rsidRPr="00714F98">
              <w:rPr>
                <w:rFonts w:asciiTheme="majorHAnsi" w:hAnsiTheme="majorHAnsi" w:cstheme="majorHAnsi"/>
              </w:rPr>
              <w:t>c</w:t>
            </w:r>
            <w:r w:rsidRPr="00714F98">
              <w:rPr>
                <w:rFonts w:asciiTheme="majorHAnsi" w:hAnsiTheme="majorHAnsi" w:cstheme="majorHAnsi"/>
              </w:rPr>
              <w:t xml:space="preserve">ommission with </w:t>
            </w:r>
            <w:r w:rsidR="004C74EE" w:rsidRPr="00714F98">
              <w:rPr>
                <w:rFonts w:asciiTheme="majorHAnsi" w:hAnsiTheme="majorHAnsi" w:cstheme="majorHAnsi"/>
              </w:rPr>
              <w:t xml:space="preserve">the commission’s </w:t>
            </w:r>
            <w:r w:rsidRPr="00714F98">
              <w:rPr>
                <w:rFonts w:asciiTheme="majorHAnsi" w:hAnsiTheme="majorHAnsi" w:cstheme="majorHAnsi"/>
              </w:rPr>
              <w:t>prior approval</w:t>
            </w:r>
            <w:r w:rsidR="00714F98" w:rsidRPr="00714F98">
              <w:rPr>
                <w:rFonts w:asciiTheme="majorHAnsi" w:hAnsiTheme="majorHAnsi" w:cstheme="majorHAnsi"/>
              </w:rPr>
              <w:t xml:space="preserve"> (15 U.S.C. § 2053)</w:t>
            </w:r>
          </w:p>
          <w:p w:rsidR="00ED1901" w:rsidRPr="00714F98" w:rsidRDefault="00ED0D92" w:rsidP="005D227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 xml:space="preserve">Appoints </w:t>
            </w:r>
            <w:r w:rsidR="004C74EE" w:rsidRPr="00714F98">
              <w:rPr>
                <w:rFonts w:asciiTheme="majorHAnsi" w:hAnsiTheme="majorHAnsi" w:cstheme="majorHAnsi"/>
              </w:rPr>
              <w:t xml:space="preserve">commission </w:t>
            </w:r>
            <w:r w:rsidRPr="00714F98">
              <w:rPr>
                <w:rFonts w:asciiTheme="majorHAnsi" w:hAnsiTheme="majorHAnsi" w:cstheme="majorHAnsi"/>
              </w:rPr>
              <w:t xml:space="preserve">officers, </w:t>
            </w:r>
            <w:r w:rsidR="00ED1901" w:rsidRPr="00714F98">
              <w:rPr>
                <w:rFonts w:asciiTheme="majorHAnsi" w:hAnsiTheme="majorHAnsi" w:cstheme="majorHAnsi"/>
              </w:rPr>
              <w:t>all Senior Ex</w:t>
            </w:r>
            <w:r w:rsidRPr="00714F98">
              <w:rPr>
                <w:rFonts w:asciiTheme="majorHAnsi" w:hAnsiTheme="majorHAnsi" w:cstheme="majorHAnsi"/>
              </w:rPr>
              <w:t xml:space="preserve">ecutive Service (SES) positions, the </w:t>
            </w:r>
            <w:r w:rsidR="004C74EE" w:rsidRPr="00714F98">
              <w:rPr>
                <w:rFonts w:asciiTheme="majorHAnsi" w:hAnsiTheme="majorHAnsi" w:cstheme="majorHAnsi"/>
              </w:rPr>
              <w:t>Equal Employment Opportunity d</w:t>
            </w:r>
            <w:r w:rsidRPr="00714F98">
              <w:rPr>
                <w:rFonts w:asciiTheme="majorHAnsi" w:hAnsiTheme="majorHAnsi" w:cstheme="majorHAnsi"/>
              </w:rPr>
              <w:t xml:space="preserve">irector, the </w:t>
            </w:r>
            <w:r w:rsidR="004C74EE" w:rsidRPr="00714F98">
              <w:rPr>
                <w:rFonts w:asciiTheme="majorHAnsi" w:hAnsiTheme="majorHAnsi" w:cstheme="majorHAnsi"/>
              </w:rPr>
              <w:t>i</w:t>
            </w:r>
            <w:r w:rsidRPr="00714F98">
              <w:rPr>
                <w:rFonts w:asciiTheme="majorHAnsi" w:hAnsiTheme="majorHAnsi" w:cstheme="majorHAnsi"/>
              </w:rPr>
              <w:t xml:space="preserve">nspector </w:t>
            </w:r>
            <w:r w:rsidR="004C74EE" w:rsidRPr="00714F98">
              <w:rPr>
                <w:rFonts w:asciiTheme="majorHAnsi" w:hAnsiTheme="majorHAnsi" w:cstheme="majorHAnsi"/>
              </w:rPr>
              <w:t>g</w:t>
            </w:r>
            <w:r w:rsidRPr="00714F98">
              <w:rPr>
                <w:rFonts w:asciiTheme="majorHAnsi" w:hAnsiTheme="majorHAnsi" w:cstheme="majorHAnsi"/>
              </w:rPr>
              <w:t xml:space="preserve">eneral, </w:t>
            </w:r>
            <w:r w:rsidR="00ED1901" w:rsidRPr="00714F98">
              <w:rPr>
                <w:rFonts w:asciiTheme="majorHAnsi" w:hAnsiTheme="majorHAnsi" w:cstheme="majorHAnsi"/>
              </w:rPr>
              <w:t xml:space="preserve">the </w:t>
            </w:r>
            <w:r w:rsidR="004C74EE" w:rsidRPr="00714F98">
              <w:rPr>
                <w:rFonts w:asciiTheme="majorHAnsi" w:hAnsiTheme="majorHAnsi" w:cstheme="majorHAnsi"/>
              </w:rPr>
              <w:t>d</w:t>
            </w:r>
            <w:r w:rsidR="00ED1901" w:rsidRPr="00714F98">
              <w:rPr>
                <w:rFonts w:asciiTheme="majorHAnsi" w:hAnsiTheme="majorHAnsi" w:cstheme="majorHAnsi"/>
              </w:rPr>
              <w:t xml:space="preserve">irector for </w:t>
            </w:r>
            <w:r w:rsidR="004C74EE" w:rsidRPr="00714F98">
              <w:rPr>
                <w:rFonts w:asciiTheme="majorHAnsi" w:hAnsiTheme="majorHAnsi" w:cstheme="majorHAnsi"/>
              </w:rPr>
              <w:t>l</w:t>
            </w:r>
            <w:r w:rsidR="00ED1901" w:rsidRPr="00714F98">
              <w:rPr>
                <w:rFonts w:asciiTheme="majorHAnsi" w:hAnsiTheme="majorHAnsi" w:cstheme="majorHAnsi"/>
              </w:rPr>
              <w:t xml:space="preserve">egislative </w:t>
            </w:r>
            <w:r w:rsidR="004C74EE" w:rsidRPr="00714F98">
              <w:rPr>
                <w:rFonts w:asciiTheme="majorHAnsi" w:hAnsiTheme="majorHAnsi" w:cstheme="majorHAnsi"/>
              </w:rPr>
              <w:t>a</w:t>
            </w:r>
            <w:r w:rsidR="00ED1901" w:rsidRPr="00714F98">
              <w:rPr>
                <w:rFonts w:asciiTheme="majorHAnsi" w:hAnsiTheme="majorHAnsi" w:cstheme="majorHAnsi"/>
              </w:rPr>
              <w:t>ffairs</w:t>
            </w:r>
            <w:r w:rsidR="00FD5F4D" w:rsidRPr="00714F98">
              <w:rPr>
                <w:rFonts w:asciiTheme="majorHAnsi" w:hAnsiTheme="majorHAnsi" w:cstheme="majorHAnsi"/>
              </w:rPr>
              <w:t xml:space="preserve">, the </w:t>
            </w:r>
            <w:r w:rsidR="004C74EE" w:rsidRPr="00714F98">
              <w:rPr>
                <w:rFonts w:asciiTheme="majorHAnsi" w:hAnsiTheme="majorHAnsi" w:cstheme="majorHAnsi"/>
              </w:rPr>
              <w:t>d</w:t>
            </w:r>
            <w:r w:rsidR="00FD5F4D" w:rsidRPr="00714F98">
              <w:rPr>
                <w:rFonts w:asciiTheme="majorHAnsi" w:hAnsiTheme="majorHAnsi" w:cstheme="majorHAnsi"/>
              </w:rPr>
              <w:t xml:space="preserve">irector of Equal Employment Opportunity and Minority Enterprise, </w:t>
            </w:r>
            <w:r w:rsidR="00ED1901" w:rsidRPr="00714F98">
              <w:rPr>
                <w:rFonts w:asciiTheme="majorHAnsi" w:hAnsiTheme="majorHAnsi" w:cstheme="majorHAnsi"/>
              </w:rPr>
              <w:t xml:space="preserve">and the </w:t>
            </w:r>
            <w:r w:rsidR="004C74EE" w:rsidRPr="00714F98">
              <w:rPr>
                <w:rFonts w:asciiTheme="majorHAnsi" w:hAnsiTheme="majorHAnsi" w:cstheme="majorHAnsi"/>
              </w:rPr>
              <w:t>d</w:t>
            </w:r>
            <w:r w:rsidR="00ED1901" w:rsidRPr="00714F98">
              <w:rPr>
                <w:rFonts w:asciiTheme="majorHAnsi" w:hAnsiTheme="majorHAnsi" w:cstheme="majorHAnsi"/>
              </w:rPr>
              <w:t>irector for the Office of Communications</w:t>
            </w:r>
          </w:p>
          <w:p w:rsidR="009A7E33" w:rsidRPr="00714F98" w:rsidRDefault="00ED0D92" w:rsidP="00545401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 xml:space="preserve">Employs other officers and employees (including attorneys) as necessary in the execution of the </w:t>
            </w:r>
            <w:r w:rsidR="004C74EE" w:rsidRPr="00714F98">
              <w:rPr>
                <w:rFonts w:asciiTheme="majorHAnsi" w:hAnsiTheme="majorHAnsi" w:cstheme="majorHAnsi"/>
              </w:rPr>
              <w:t>c</w:t>
            </w:r>
            <w:r w:rsidRPr="00714F98">
              <w:rPr>
                <w:rFonts w:asciiTheme="majorHAnsi" w:hAnsiTheme="majorHAnsi" w:cstheme="majorHAnsi"/>
              </w:rPr>
              <w:t>ommission’s functions</w:t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14F98" w:rsidRDefault="00661AE5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714F9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714F9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714F98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[Insert relevant policy priorities of incoming administration]</w:t>
            </w:r>
          </w:p>
          <w:p w:rsidR="0039752D" w:rsidRPr="00714F9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714F98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2270" w:rsidRPr="00714F9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714F9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4F98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14F98" w:rsidRDefault="00661AE5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714F98" w:rsidRDefault="001947E4" w:rsidP="005D227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>Experience in</w:t>
            </w:r>
            <w:r w:rsidR="003F62B2" w:rsidRPr="00714F98">
              <w:rPr>
                <w:rFonts w:asciiTheme="majorHAnsi" w:hAnsiTheme="majorHAnsi" w:cstheme="majorHAnsi"/>
                <w:bCs/>
              </w:rPr>
              <w:t>,</w:t>
            </w:r>
            <w:r w:rsidRPr="00714F98">
              <w:rPr>
                <w:rFonts w:asciiTheme="majorHAnsi" w:hAnsiTheme="majorHAnsi" w:cstheme="majorHAnsi"/>
                <w:bCs/>
              </w:rPr>
              <w:t xml:space="preserve"> or at least familiarity with</w:t>
            </w:r>
            <w:r w:rsidR="003F62B2" w:rsidRPr="00714F98">
              <w:rPr>
                <w:rFonts w:asciiTheme="majorHAnsi" w:hAnsiTheme="majorHAnsi" w:cstheme="majorHAnsi"/>
                <w:bCs/>
              </w:rPr>
              <w:t>,</w:t>
            </w:r>
            <w:r w:rsidRPr="00714F98">
              <w:rPr>
                <w:rFonts w:asciiTheme="majorHAnsi" w:hAnsiTheme="majorHAnsi" w:cstheme="majorHAnsi"/>
                <w:bCs/>
              </w:rPr>
              <w:t xml:space="preserve"> laboratory testing</w:t>
            </w:r>
          </w:p>
          <w:p w:rsidR="001947E4" w:rsidRPr="00714F98" w:rsidRDefault="001947E4" w:rsidP="005D227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>Experience with data gathering and the use of statistics to analyze safety issues</w:t>
            </w:r>
          </w:p>
          <w:p w:rsidR="001947E4" w:rsidRPr="00714F98" w:rsidRDefault="001947E4" w:rsidP="005D227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 xml:space="preserve">Experience with the  federal budget process, </w:t>
            </w:r>
            <w:r w:rsidR="00A032DE" w:rsidRPr="00714F98">
              <w:rPr>
                <w:rFonts w:asciiTheme="majorHAnsi" w:hAnsiTheme="majorHAnsi" w:cstheme="majorHAnsi"/>
                <w:bCs/>
              </w:rPr>
              <w:t xml:space="preserve">the Office of Management and Budget </w:t>
            </w:r>
            <w:r w:rsidRPr="00714F98">
              <w:rPr>
                <w:rFonts w:asciiTheme="majorHAnsi" w:hAnsiTheme="majorHAnsi" w:cstheme="majorHAnsi"/>
                <w:bCs/>
              </w:rPr>
              <w:t>and appropriations committees</w:t>
            </w:r>
          </w:p>
          <w:p w:rsidR="001947E4" w:rsidRPr="00714F98" w:rsidRDefault="001947E4" w:rsidP="005D227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>Experience with the use of science in regulatory development and enforcement</w:t>
            </w:r>
          </w:p>
          <w:p w:rsidR="001947E4" w:rsidRPr="00714F98" w:rsidRDefault="001947E4" w:rsidP="005D227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>Experience working with large and small corporate entities</w:t>
            </w:r>
          </w:p>
        </w:tc>
      </w:tr>
      <w:tr w:rsidR="005D2270" w:rsidRPr="00714F98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14F98" w:rsidRDefault="00661AE5" w:rsidP="004E1C64">
            <w:pPr>
              <w:rPr>
                <w:rFonts w:asciiTheme="majorHAnsi" w:hAnsiTheme="majorHAnsi" w:cstheme="majorHAnsi"/>
              </w:rPr>
            </w:pPr>
            <w:r w:rsidRPr="00714F98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714F98" w:rsidRDefault="001947E4" w:rsidP="005D227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>Public affairs</w:t>
            </w:r>
          </w:p>
          <w:p w:rsidR="001947E4" w:rsidRPr="00714F98" w:rsidRDefault="001947E4" w:rsidP="001947E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>Federal public management</w:t>
            </w:r>
          </w:p>
          <w:p w:rsidR="001947E4" w:rsidRPr="00714F98" w:rsidRDefault="003F62B2" w:rsidP="001947E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14F98">
              <w:rPr>
                <w:rFonts w:asciiTheme="majorHAnsi" w:hAnsiTheme="majorHAnsi" w:cstheme="majorHAnsi"/>
                <w:bCs/>
              </w:rPr>
              <w:t>Negotiation</w:t>
            </w:r>
            <w:r w:rsidR="001947E4" w:rsidRPr="00714F98">
              <w:rPr>
                <w:rFonts w:asciiTheme="majorHAnsi" w:hAnsiTheme="majorHAnsi" w:cstheme="majorHAnsi"/>
                <w:bCs/>
              </w:rPr>
              <w:t xml:space="preserve"> skills</w:t>
            </w:r>
          </w:p>
        </w:tc>
      </w:tr>
      <w:tr w:rsidR="005D2270" w:rsidRPr="00714F9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714F98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4F98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5D2270" w:rsidRPr="00714F9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714F98" w:rsidRDefault="00AE3C98" w:rsidP="004D0B7F">
            <w:pPr>
              <w:rPr>
                <w:rFonts w:asciiTheme="majorHAnsi" w:hAnsiTheme="majorHAnsi" w:cstheme="majorHAnsi"/>
                <w:vertAlign w:val="superscript"/>
              </w:rPr>
            </w:pPr>
            <w:r w:rsidRPr="00714F98">
              <w:rPr>
                <w:rFonts w:asciiTheme="majorHAnsi" w:hAnsiTheme="majorHAnsi" w:cstheme="majorHAnsi"/>
              </w:rPr>
              <w:t xml:space="preserve">Elliot Kaye </w:t>
            </w:r>
            <w:r w:rsidR="00BE379B" w:rsidRPr="00714F98">
              <w:rPr>
                <w:rFonts w:asciiTheme="majorHAnsi" w:hAnsiTheme="majorHAnsi" w:cstheme="majorHAnsi"/>
              </w:rPr>
              <w:t>(</w:t>
            </w:r>
            <w:r w:rsidRPr="00714F98">
              <w:rPr>
                <w:rFonts w:asciiTheme="majorHAnsi" w:hAnsiTheme="majorHAnsi" w:cstheme="majorHAnsi"/>
              </w:rPr>
              <w:t>2014—</w:t>
            </w:r>
            <w:r w:rsidR="004D0B7F">
              <w:rPr>
                <w:rFonts w:asciiTheme="majorHAnsi" w:hAnsiTheme="majorHAnsi" w:cstheme="majorHAnsi"/>
              </w:rPr>
              <w:t>2017</w:t>
            </w:r>
            <w:r w:rsidRPr="00714F98">
              <w:rPr>
                <w:rFonts w:asciiTheme="majorHAnsi" w:hAnsiTheme="majorHAnsi" w:cstheme="majorHAnsi"/>
              </w:rPr>
              <w:t>) – Executive Director, Con</w:t>
            </w:r>
            <w:r w:rsidR="005D2270" w:rsidRPr="00714F98">
              <w:rPr>
                <w:rFonts w:asciiTheme="majorHAnsi" w:hAnsiTheme="majorHAnsi" w:cstheme="majorHAnsi"/>
              </w:rPr>
              <w:t>sumer Product Safety Commission</w:t>
            </w:r>
            <w:r w:rsidR="00BE379B" w:rsidRPr="00714F98">
              <w:rPr>
                <w:rFonts w:asciiTheme="majorHAnsi" w:hAnsiTheme="majorHAnsi" w:cstheme="majorHAnsi"/>
              </w:rPr>
              <w:t xml:space="preserve">; </w:t>
            </w:r>
            <w:r w:rsidRPr="00714F98">
              <w:rPr>
                <w:rFonts w:asciiTheme="majorHAnsi" w:hAnsiTheme="majorHAnsi" w:cstheme="majorHAnsi"/>
              </w:rPr>
              <w:t>Chief of Staff and Chief Counsel</w:t>
            </w:r>
            <w:r w:rsidR="0036212F" w:rsidRPr="00714F98">
              <w:rPr>
                <w:rFonts w:asciiTheme="majorHAnsi" w:hAnsiTheme="majorHAnsi" w:cstheme="majorHAnsi"/>
              </w:rPr>
              <w:t xml:space="preserve"> to the Chairman</w:t>
            </w:r>
            <w:r w:rsidRPr="00714F98">
              <w:rPr>
                <w:rFonts w:asciiTheme="majorHAnsi" w:hAnsiTheme="majorHAnsi" w:cstheme="majorHAnsi"/>
              </w:rPr>
              <w:t>, Consumer Product Safety Commission</w:t>
            </w:r>
            <w:r w:rsidR="00BE379B" w:rsidRPr="00714F98">
              <w:rPr>
                <w:rFonts w:asciiTheme="majorHAnsi" w:hAnsiTheme="majorHAnsi" w:cstheme="majorHAnsi"/>
              </w:rPr>
              <w:t xml:space="preserve">; </w:t>
            </w:r>
            <w:r w:rsidR="0036212F" w:rsidRPr="00714F98">
              <w:rPr>
                <w:rFonts w:asciiTheme="majorHAnsi" w:hAnsiTheme="majorHAnsi" w:cstheme="majorHAnsi"/>
              </w:rPr>
              <w:t>Deputy Chief of Staff and Senior Counsel to the Chairman, Consumer Product Safety Commission</w:t>
            </w:r>
            <w:r w:rsidR="00714F98" w:rsidRPr="00714F98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5D2270" w:rsidRPr="00714F9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714F98" w:rsidRDefault="005C641D" w:rsidP="005C641D">
            <w:pPr>
              <w:rPr>
                <w:rFonts w:asciiTheme="majorHAnsi" w:hAnsiTheme="majorHAnsi" w:cstheme="majorHAnsi"/>
                <w:vertAlign w:val="superscript"/>
              </w:rPr>
            </w:pPr>
            <w:r w:rsidRPr="00714F98">
              <w:rPr>
                <w:rFonts w:asciiTheme="majorHAnsi" w:hAnsiTheme="majorHAnsi" w:cstheme="majorHAnsi"/>
              </w:rPr>
              <w:t xml:space="preserve">Inez Moore </w:t>
            </w:r>
            <w:proofErr w:type="spellStart"/>
            <w:r w:rsidRPr="00714F98">
              <w:rPr>
                <w:rFonts w:asciiTheme="majorHAnsi" w:hAnsiTheme="majorHAnsi" w:cstheme="majorHAnsi"/>
              </w:rPr>
              <w:t>Tenenbaum</w:t>
            </w:r>
            <w:proofErr w:type="spellEnd"/>
            <w:r w:rsidR="00BE379B" w:rsidRPr="00714F98">
              <w:rPr>
                <w:rFonts w:asciiTheme="majorHAnsi" w:hAnsiTheme="majorHAnsi" w:cstheme="majorHAnsi"/>
              </w:rPr>
              <w:t xml:space="preserve"> (</w:t>
            </w:r>
            <w:r w:rsidRPr="00714F98">
              <w:rPr>
                <w:rFonts w:asciiTheme="majorHAnsi" w:hAnsiTheme="majorHAnsi" w:cstheme="majorHAnsi"/>
              </w:rPr>
              <w:t>2009—2013</w:t>
            </w:r>
            <w:r w:rsidR="00A52BA2" w:rsidRPr="00714F98">
              <w:rPr>
                <w:rFonts w:asciiTheme="majorHAnsi" w:hAnsiTheme="majorHAnsi" w:cstheme="majorHAnsi"/>
              </w:rPr>
              <w:t xml:space="preserve">) – </w:t>
            </w:r>
            <w:r w:rsidRPr="00714F98">
              <w:rPr>
                <w:rFonts w:asciiTheme="majorHAnsi" w:hAnsiTheme="majorHAnsi" w:cstheme="majorHAnsi"/>
              </w:rPr>
              <w:t>South Carolina's State Superintendent of Education</w:t>
            </w:r>
            <w:r w:rsidR="00BE379B" w:rsidRPr="00714F98">
              <w:rPr>
                <w:rFonts w:asciiTheme="majorHAnsi" w:hAnsiTheme="majorHAnsi" w:cstheme="majorHAnsi"/>
              </w:rPr>
              <w:t xml:space="preserve">; </w:t>
            </w:r>
            <w:r w:rsidRPr="00714F98">
              <w:rPr>
                <w:rFonts w:asciiTheme="majorHAnsi" w:hAnsiTheme="majorHAnsi" w:cstheme="majorHAnsi"/>
              </w:rPr>
              <w:t xml:space="preserve">Lawyer, </w:t>
            </w:r>
            <w:proofErr w:type="spellStart"/>
            <w:r w:rsidRPr="00714F98">
              <w:rPr>
                <w:rFonts w:asciiTheme="majorHAnsi" w:hAnsiTheme="majorHAnsi" w:cstheme="majorHAnsi"/>
              </w:rPr>
              <w:t>Sinkler</w:t>
            </w:r>
            <w:proofErr w:type="spellEnd"/>
            <w:r w:rsidRPr="00714F98">
              <w:rPr>
                <w:rFonts w:asciiTheme="majorHAnsi" w:hAnsiTheme="majorHAnsi" w:cstheme="majorHAnsi"/>
              </w:rPr>
              <w:t xml:space="preserve"> &amp; Boyd, P.A; Director of Research for the Medical, Military, Public and Municipal Affairs Committee, South Carolina House of Representatives</w:t>
            </w:r>
            <w:r w:rsidR="00714F98" w:rsidRPr="00714F98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5D2270" w:rsidRPr="00714F98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714F98" w:rsidRDefault="00A52BA2" w:rsidP="00A52BA2">
            <w:pPr>
              <w:rPr>
                <w:rFonts w:asciiTheme="majorHAnsi" w:hAnsiTheme="majorHAnsi" w:cstheme="majorHAnsi"/>
                <w:vertAlign w:val="superscript"/>
              </w:rPr>
            </w:pPr>
            <w:r w:rsidRPr="00714F98">
              <w:rPr>
                <w:rFonts w:asciiTheme="majorHAnsi" w:hAnsiTheme="majorHAnsi" w:cstheme="majorHAnsi"/>
              </w:rPr>
              <w:t>Nancy Nord</w:t>
            </w:r>
            <w:r w:rsidR="00BE379B" w:rsidRPr="00714F98">
              <w:rPr>
                <w:rFonts w:asciiTheme="majorHAnsi" w:hAnsiTheme="majorHAnsi" w:cstheme="majorHAnsi"/>
              </w:rPr>
              <w:t xml:space="preserve"> (</w:t>
            </w:r>
            <w:r w:rsidRPr="00714F98">
              <w:rPr>
                <w:rFonts w:asciiTheme="majorHAnsi" w:hAnsiTheme="majorHAnsi" w:cstheme="majorHAnsi"/>
              </w:rPr>
              <w:t>2006—2009) (Acting) – Commissioner, Consumer Product Safety Commission; General Counsel of the White House Council on Environmental Quality; Director of Federal Affairs, Eastman Kodak Company</w:t>
            </w:r>
            <w:r w:rsidR="00714F98" w:rsidRPr="00714F98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</w:tbl>
    <w:bookmarkEnd w:id="0"/>
    <w:p w:rsidR="00714F98" w:rsidRPr="003F62B2" w:rsidRDefault="00A52BA2">
      <w:pPr>
        <w:rPr>
          <w:rFonts w:asciiTheme="minorHAnsi" w:hAnsiTheme="minorHAnsi" w:cstheme="minorHAnsi"/>
          <w:sz w:val="20"/>
          <w:szCs w:val="20"/>
          <w:vertAlign w:val="superscript"/>
          <w:lang w:val="es-CU"/>
        </w:rPr>
      </w:pPr>
      <w:r w:rsidRPr="003F62B2">
        <w:rPr>
          <w:rFonts w:asciiTheme="minorHAnsi" w:hAnsiTheme="minorHAnsi" w:cstheme="minorHAnsi"/>
          <w:sz w:val="20"/>
          <w:szCs w:val="20"/>
          <w:vertAlign w:val="superscript"/>
          <w:lang w:val="es-CU"/>
        </w:rPr>
        <w:t xml:space="preserve"> </w:t>
      </w:r>
    </w:p>
    <w:sectPr w:rsidR="00714F98" w:rsidRPr="003F62B2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32" w:rsidRDefault="00B54132" w:rsidP="001E22F1">
      <w:r>
        <w:separator/>
      </w:r>
    </w:p>
  </w:endnote>
  <w:endnote w:type="continuationSeparator" w:id="0">
    <w:p w:rsidR="00B54132" w:rsidRDefault="00B54132" w:rsidP="001E22F1">
      <w:r>
        <w:continuationSeparator/>
      </w:r>
    </w:p>
  </w:endnote>
  <w:endnote w:id="1">
    <w:p w:rsidR="00714F98" w:rsidRDefault="00714F9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3F62B2">
          <w:rPr>
            <w:rStyle w:val="Hyperlink"/>
            <w:rFonts w:asciiTheme="minorHAnsi" w:hAnsiTheme="minorHAnsi" w:cstheme="minorHAnsi"/>
          </w:rPr>
          <w:t>https://www.cpsc.gov/s3fs-public/pdfs/blk_pdf_FY2015APR.pdf</w:t>
        </w:r>
      </w:hyperlink>
    </w:p>
  </w:endnote>
  <w:endnote w:id="2">
    <w:p w:rsidR="00714F98" w:rsidRDefault="00714F9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76528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714F98" w:rsidRDefault="00714F9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3F62B2">
          <w:rPr>
            <w:rStyle w:val="Hyperlink"/>
            <w:rFonts w:asciiTheme="minorHAnsi" w:hAnsiTheme="minorHAnsi" w:cstheme="minorHAnsi"/>
            <w:lang w:val="es-CU"/>
          </w:rPr>
          <w:t>https://www.cpsc.gov/About-CPSC/Chairman/Kaye-Biography</w:t>
        </w:r>
      </w:hyperlink>
    </w:p>
  </w:endnote>
  <w:endnote w:id="4">
    <w:p w:rsidR="00714F98" w:rsidRDefault="00714F9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3F62B2">
          <w:rPr>
            <w:rStyle w:val="Hyperlink"/>
            <w:rFonts w:asciiTheme="minorHAnsi" w:hAnsiTheme="minorHAnsi" w:cstheme="minorHAnsi"/>
            <w:lang w:val="es-CU"/>
          </w:rPr>
          <w:t>https://www.cpsc.gov/About-CPSC/Chairman/Tenenbaum-Biography</w:t>
        </w:r>
      </w:hyperlink>
    </w:p>
  </w:endnote>
  <w:endnote w:id="5">
    <w:p w:rsidR="00714F98" w:rsidRDefault="00714F9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3F62B2">
          <w:rPr>
            <w:rStyle w:val="Hyperlink"/>
            <w:rFonts w:asciiTheme="minorHAnsi" w:hAnsiTheme="minorHAnsi" w:cstheme="minorHAnsi"/>
            <w:lang w:val="es-CU"/>
          </w:rPr>
          <w:t>https://www.cpsc.gov/About-CPSC/Commissioners/Nancy-Nord/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3EC5AA0" wp14:editId="3D5D6EBD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32" w:rsidRDefault="00B54132" w:rsidP="001E22F1">
      <w:r>
        <w:separator/>
      </w:r>
    </w:p>
  </w:footnote>
  <w:footnote w:type="continuationSeparator" w:id="0">
    <w:p w:rsidR="00B54132" w:rsidRDefault="00B5413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E7652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2BC0D26"/>
    <w:multiLevelType w:val="hybridMultilevel"/>
    <w:tmpl w:val="7AA6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E6249"/>
    <w:multiLevelType w:val="hybridMultilevel"/>
    <w:tmpl w:val="9068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1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2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3"/>
  </w:num>
  <w:num w:numId="32">
    <w:abstractNumId w:val="34"/>
  </w:num>
  <w:num w:numId="33">
    <w:abstractNumId w:val="9"/>
  </w:num>
  <w:num w:numId="34">
    <w:abstractNumId w:val="0"/>
  </w:num>
  <w:num w:numId="35">
    <w:abstractNumId w:val="25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C7A3D"/>
    <w:rsid w:val="000D1780"/>
    <w:rsid w:val="000D2778"/>
    <w:rsid w:val="000D3D4C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47E4"/>
    <w:rsid w:val="001956F0"/>
    <w:rsid w:val="001A3E9A"/>
    <w:rsid w:val="001A636E"/>
    <w:rsid w:val="001B4C44"/>
    <w:rsid w:val="001B63A1"/>
    <w:rsid w:val="001C0B08"/>
    <w:rsid w:val="001C1577"/>
    <w:rsid w:val="001C2D85"/>
    <w:rsid w:val="001C39AC"/>
    <w:rsid w:val="001C5B3D"/>
    <w:rsid w:val="001D0348"/>
    <w:rsid w:val="001D2C2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0030"/>
    <w:rsid w:val="00292D76"/>
    <w:rsid w:val="00297C2A"/>
    <w:rsid w:val="002A71CC"/>
    <w:rsid w:val="002B3AC4"/>
    <w:rsid w:val="002B44C0"/>
    <w:rsid w:val="002B59FC"/>
    <w:rsid w:val="002C2BB0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212F"/>
    <w:rsid w:val="00366270"/>
    <w:rsid w:val="00370ED0"/>
    <w:rsid w:val="00375A18"/>
    <w:rsid w:val="0038431F"/>
    <w:rsid w:val="00386024"/>
    <w:rsid w:val="003910F3"/>
    <w:rsid w:val="00394F32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62B2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1B40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C74EE"/>
    <w:rsid w:val="004D0B7F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45401"/>
    <w:rsid w:val="0055292D"/>
    <w:rsid w:val="00562761"/>
    <w:rsid w:val="0056287D"/>
    <w:rsid w:val="00564475"/>
    <w:rsid w:val="005648D5"/>
    <w:rsid w:val="005676B7"/>
    <w:rsid w:val="00572669"/>
    <w:rsid w:val="00574039"/>
    <w:rsid w:val="00577F0A"/>
    <w:rsid w:val="0058599E"/>
    <w:rsid w:val="005B0C70"/>
    <w:rsid w:val="005B44AE"/>
    <w:rsid w:val="005C641D"/>
    <w:rsid w:val="005D2270"/>
    <w:rsid w:val="005D4099"/>
    <w:rsid w:val="005D5806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0697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46F6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14F98"/>
    <w:rsid w:val="0072243C"/>
    <w:rsid w:val="007237FA"/>
    <w:rsid w:val="00723850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0EE0"/>
    <w:rsid w:val="00867383"/>
    <w:rsid w:val="008744A6"/>
    <w:rsid w:val="0087689B"/>
    <w:rsid w:val="00877E8A"/>
    <w:rsid w:val="008807E6"/>
    <w:rsid w:val="00883BC8"/>
    <w:rsid w:val="0089023D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1250"/>
    <w:rsid w:val="009241DC"/>
    <w:rsid w:val="009320AA"/>
    <w:rsid w:val="00932702"/>
    <w:rsid w:val="00934116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42E6"/>
    <w:rsid w:val="009E46C4"/>
    <w:rsid w:val="009E586C"/>
    <w:rsid w:val="009F59E4"/>
    <w:rsid w:val="00A032DE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6A0C"/>
    <w:rsid w:val="00A52BA2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3C98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54132"/>
    <w:rsid w:val="00B56AC8"/>
    <w:rsid w:val="00B609BD"/>
    <w:rsid w:val="00B647E7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C7923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0D29"/>
    <w:rsid w:val="00C23B65"/>
    <w:rsid w:val="00C24986"/>
    <w:rsid w:val="00C259E6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69A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3607"/>
    <w:rsid w:val="00DC4447"/>
    <w:rsid w:val="00DC4641"/>
    <w:rsid w:val="00DC65B3"/>
    <w:rsid w:val="00DD06F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6EB4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528"/>
    <w:rsid w:val="00E766C6"/>
    <w:rsid w:val="00E80B5C"/>
    <w:rsid w:val="00E828F9"/>
    <w:rsid w:val="00E90C00"/>
    <w:rsid w:val="00E969C2"/>
    <w:rsid w:val="00EA2566"/>
    <w:rsid w:val="00EB20A7"/>
    <w:rsid w:val="00EC2402"/>
    <w:rsid w:val="00EC429B"/>
    <w:rsid w:val="00EC4FDB"/>
    <w:rsid w:val="00ED0D92"/>
    <w:rsid w:val="00ED1901"/>
    <w:rsid w:val="00ED52F5"/>
    <w:rsid w:val="00ED5B9E"/>
    <w:rsid w:val="00EE58CC"/>
    <w:rsid w:val="00EF11FF"/>
    <w:rsid w:val="00EF6FAB"/>
    <w:rsid w:val="00F04992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C6DD7"/>
    <w:rsid w:val="00FD5AEB"/>
    <w:rsid w:val="00FD5F4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styleId="Revision">
    <w:name w:val="Revision"/>
    <w:hidden/>
    <w:semiHidden/>
    <w:rsid w:val="005D22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765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56682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435206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5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385457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0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827025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76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psc.gov/About-CPSC/Chairman/Tenenbaum-Biography" TargetMode="External"/><Relationship Id="rId2" Type="http://schemas.openxmlformats.org/officeDocument/2006/relationships/hyperlink" Target="https://www.cpsc.gov/About-CPSC/Chairman/Kaye-Biography" TargetMode="External"/><Relationship Id="rId1" Type="http://schemas.openxmlformats.org/officeDocument/2006/relationships/hyperlink" Target="https://www.cpsc.gov/s3fs-public/pdfs/blk_pdf_FY2015APR.pdf" TargetMode="External"/><Relationship Id="rId4" Type="http://schemas.openxmlformats.org/officeDocument/2006/relationships/hyperlink" Target="https://www.cpsc.gov/About-CPSC/Commissioners/Nancy-Nor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26EC9"/>
    <w:rsid w:val="001C76A9"/>
    <w:rsid w:val="001E4D58"/>
    <w:rsid w:val="005B3992"/>
    <w:rsid w:val="005C48A0"/>
    <w:rsid w:val="005D6A71"/>
    <w:rsid w:val="005E3561"/>
    <w:rsid w:val="00672DF4"/>
    <w:rsid w:val="008638AA"/>
    <w:rsid w:val="0087154F"/>
    <w:rsid w:val="008F1F7B"/>
    <w:rsid w:val="008F5F77"/>
    <w:rsid w:val="00A14BA1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091F0C-7F74-4DC1-A908-B32A9F2A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3234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2016-10-31T15:35:00Z</cp:lastPrinted>
  <dcterms:created xsi:type="dcterms:W3CDTF">2017-01-06T20:37:00Z</dcterms:created>
  <dcterms:modified xsi:type="dcterms:W3CDTF">2017-08-23T18:19:00Z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