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475D2E" w:rsidP="0017272D">
      <w:pPr>
        <w:pStyle w:val="Heading1"/>
        <w:spacing w:before="120"/>
        <w:rPr>
          <w:rFonts w:asciiTheme="majorHAnsi" w:hAnsiTheme="majorHAnsi" w:cstheme="majorHAnsi"/>
          <w:szCs w:val="26"/>
        </w:rPr>
      </w:pPr>
      <w:r>
        <w:rPr>
          <w:rFonts w:asciiTheme="majorHAnsi" w:hAnsiTheme="majorHAnsi" w:cstheme="majorHAnsi"/>
          <w:szCs w:val="26"/>
        </w:rPr>
        <w:t>cha</w:t>
      </w:r>
      <w:r w:rsidR="002D0033">
        <w:rPr>
          <w:rFonts w:asciiTheme="majorHAnsi" w:hAnsiTheme="majorHAnsi" w:cstheme="majorHAnsi"/>
          <w:szCs w:val="26"/>
        </w:rPr>
        <w:t>irman, federal trade commission</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AB6628"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AB6628" w:rsidRDefault="00B64A22" w:rsidP="00B64A22">
            <w:pPr>
              <w:jc w:val="center"/>
              <w:rPr>
                <w:rFonts w:asciiTheme="majorHAnsi" w:hAnsiTheme="majorHAnsi" w:cstheme="majorHAnsi"/>
                <w:b/>
              </w:rPr>
            </w:pPr>
            <w:r w:rsidRPr="00AB6628">
              <w:rPr>
                <w:rFonts w:asciiTheme="majorHAnsi" w:hAnsiTheme="majorHAnsi" w:cstheme="majorHAnsi"/>
                <w:b/>
              </w:rPr>
              <w:t>OVERVIEW</w:t>
            </w:r>
          </w:p>
        </w:tc>
      </w:tr>
      <w:tr w:rsidR="00B92A39" w:rsidRPr="00AB662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AB6628" w:rsidRDefault="000E0157" w:rsidP="004E1C64">
            <w:pPr>
              <w:rPr>
                <w:rFonts w:asciiTheme="majorHAnsi" w:hAnsiTheme="majorHAnsi" w:cstheme="majorHAnsi"/>
              </w:rPr>
            </w:pPr>
            <w:r w:rsidRPr="00AB6628">
              <w:rPr>
                <w:rFonts w:asciiTheme="majorHAnsi" w:hAnsiTheme="majorHAnsi" w:cstheme="majorHAnsi"/>
              </w:rPr>
              <w:t xml:space="preserve">Senate </w:t>
            </w:r>
            <w:r w:rsidR="00B92A39" w:rsidRPr="00AB6628">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347F97" w:rsidRPr="00AB6628" w:rsidRDefault="00AB6628" w:rsidP="00D56177">
            <w:pPr>
              <w:rPr>
                <w:rFonts w:asciiTheme="majorHAnsi" w:hAnsiTheme="majorHAnsi" w:cstheme="majorHAnsi"/>
                <w:bCs/>
              </w:rPr>
            </w:pPr>
            <w:r w:rsidRPr="00AB6628">
              <w:rPr>
                <w:rFonts w:asciiTheme="majorHAnsi" w:hAnsiTheme="majorHAnsi" w:cstheme="majorHAnsi"/>
                <w:bCs/>
              </w:rPr>
              <w:t>Commerce, Science</w:t>
            </w:r>
            <w:r w:rsidR="00534682" w:rsidRPr="00AB6628">
              <w:rPr>
                <w:rFonts w:asciiTheme="majorHAnsi" w:hAnsiTheme="majorHAnsi" w:cstheme="majorHAnsi"/>
                <w:bCs/>
              </w:rPr>
              <w:t xml:space="preserve"> and Transportation</w:t>
            </w:r>
          </w:p>
        </w:tc>
      </w:tr>
      <w:tr w:rsidR="00661AE5" w:rsidRPr="00AB662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B6628" w:rsidRDefault="003910F3" w:rsidP="004E1C64">
            <w:pPr>
              <w:rPr>
                <w:rFonts w:asciiTheme="majorHAnsi" w:hAnsiTheme="majorHAnsi" w:cstheme="majorHAnsi"/>
              </w:rPr>
            </w:pPr>
            <w:r w:rsidRPr="00AB6628">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AB6628" w:rsidRDefault="009703F5" w:rsidP="001F77F1">
            <w:pPr>
              <w:rPr>
                <w:rFonts w:asciiTheme="majorHAnsi" w:hAnsiTheme="majorHAnsi" w:cstheme="majorHAnsi"/>
              </w:rPr>
            </w:pPr>
            <w:r w:rsidRPr="00AB6628">
              <w:rPr>
                <w:rFonts w:asciiTheme="majorHAnsi" w:hAnsiTheme="majorHAnsi" w:cstheme="majorHAnsi"/>
                <w:bCs/>
                <w:lang w:val="en"/>
              </w:rPr>
              <w:t>The Federal Trade Commission</w:t>
            </w:r>
            <w:r w:rsidR="008C1E77" w:rsidRPr="00AB6628">
              <w:rPr>
                <w:rFonts w:asciiTheme="majorHAnsi" w:hAnsiTheme="majorHAnsi" w:cstheme="majorHAnsi"/>
                <w:bCs/>
                <w:lang w:val="en"/>
              </w:rPr>
              <w:t xml:space="preserve"> (FTC)</w:t>
            </w:r>
            <w:r w:rsidRPr="00AB6628">
              <w:rPr>
                <w:rFonts w:asciiTheme="majorHAnsi" w:hAnsiTheme="majorHAnsi" w:cstheme="majorHAnsi"/>
                <w:bCs/>
                <w:lang w:val="en"/>
              </w:rPr>
              <w:t xml:space="preserve"> is an indepen</w:t>
            </w:r>
            <w:r w:rsidR="00EB2281" w:rsidRPr="00AB6628">
              <w:rPr>
                <w:rFonts w:asciiTheme="majorHAnsi" w:hAnsiTheme="majorHAnsi" w:cstheme="majorHAnsi"/>
                <w:bCs/>
                <w:lang w:val="en"/>
              </w:rPr>
              <w:t>d</w:t>
            </w:r>
            <w:r w:rsidRPr="00AB6628">
              <w:rPr>
                <w:rFonts w:asciiTheme="majorHAnsi" w:hAnsiTheme="majorHAnsi" w:cstheme="majorHAnsi"/>
                <w:bCs/>
                <w:lang w:val="en"/>
              </w:rPr>
              <w:t>ent, bipartisan federal agency with a unique dual mission to protect consumers and promote competition.</w:t>
            </w:r>
            <w:r w:rsidRPr="00AB6628">
              <w:rPr>
                <w:rStyle w:val="EndnoteReference"/>
                <w:rFonts w:asciiTheme="majorHAnsi" w:hAnsiTheme="majorHAnsi" w:cstheme="majorHAnsi"/>
                <w:bCs/>
                <w:lang w:val="en"/>
              </w:rPr>
              <w:endnoteReference w:id="1"/>
            </w:r>
            <w:r w:rsidRPr="00AB6628">
              <w:rPr>
                <w:rFonts w:asciiTheme="majorHAnsi" w:hAnsiTheme="majorHAnsi" w:cstheme="majorHAnsi"/>
                <w:bCs/>
                <w:lang w:val="en"/>
              </w:rPr>
              <w:t xml:space="preserve"> </w:t>
            </w:r>
            <w:r w:rsidR="005D63FF" w:rsidRPr="00AB6628">
              <w:rPr>
                <w:rFonts w:asciiTheme="majorHAnsi" w:hAnsiTheme="majorHAnsi" w:cstheme="majorHAnsi"/>
                <w:lang w:val="en"/>
              </w:rPr>
              <w:t xml:space="preserve">The </w:t>
            </w:r>
            <w:r w:rsidR="00EB2281" w:rsidRPr="00AB6628">
              <w:rPr>
                <w:rFonts w:asciiTheme="majorHAnsi" w:hAnsiTheme="majorHAnsi" w:cstheme="majorHAnsi"/>
                <w:lang w:val="en"/>
              </w:rPr>
              <w:t xml:space="preserve">FTC accomplishes its </w:t>
            </w:r>
            <w:r w:rsidR="005D63FF" w:rsidRPr="00AB6628">
              <w:rPr>
                <w:rFonts w:asciiTheme="majorHAnsi" w:hAnsiTheme="majorHAnsi" w:cstheme="majorHAnsi"/>
                <w:lang w:val="en"/>
              </w:rPr>
              <w:t xml:space="preserve">mission </w:t>
            </w:r>
            <w:r w:rsidRPr="00AB6628">
              <w:rPr>
                <w:rFonts w:asciiTheme="majorHAnsi" w:hAnsiTheme="majorHAnsi" w:cstheme="majorHAnsi"/>
                <w:lang w:val="en"/>
              </w:rPr>
              <w:t xml:space="preserve">by </w:t>
            </w:r>
            <w:r w:rsidR="00EB2281" w:rsidRPr="00AB6628">
              <w:rPr>
                <w:rFonts w:asciiTheme="majorHAnsi" w:hAnsiTheme="majorHAnsi" w:cstheme="majorHAnsi"/>
                <w:lang w:val="en"/>
              </w:rPr>
              <w:t xml:space="preserve">stopping </w:t>
            </w:r>
            <w:r w:rsidR="005D63FF" w:rsidRPr="00AB6628">
              <w:rPr>
                <w:rFonts w:asciiTheme="majorHAnsi" w:hAnsiTheme="majorHAnsi" w:cstheme="majorHAnsi"/>
                <w:lang w:val="en"/>
              </w:rPr>
              <w:t>business practices that are anticompetitive</w:t>
            </w:r>
            <w:r w:rsidR="00EB2281" w:rsidRPr="00AB6628">
              <w:rPr>
                <w:rFonts w:asciiTheme="majorHAnsi" w:hAnsiTheme="majorHAnsi" w:cstheme="majorHAnsi"/>
                <w:lang w:val="en"/>
              </w:rPr>
              <w:t xml:space="preserve">, </w:t>
            </w:r>
            <w:r w:rsidR="005D63FF" w:rsidRPr="00AB6628">
              <w:rPr>
                <w:rFonts w:asciiTheme="majorHAnsi" w:hAnsiTheme="majorHAnsi" w:cstheme="majorHAnsi"/>
                <w:lang w:val="en"/>
              </w:rPr>
              <w:t xml:space="preserve">deceptive </w:t>
            </w:r>
            <w:r w:rsidR="00EB2281" w:rsidRPr="00AB6628">
              <w:rPr>
                <w:rFonts w:asciiTheme="majorHAnsi" w:hAnsiTheme="majorHAnsi" w:cstheme="majorHAnsi"/>
                <w:lang w:val="en"/>
              </w:rPr>
              <w:t>and</w:t>
            </w:r>
            <w:r w:rsidR="005D63FF" w:rsidRPr="00AB6628">
              <w:rPr>
                <w:rFonts w:asciiTheme="majorHAnsi" w:hAnsiTheme="majorHAnsi" w:cstheme="majorHAnsi"/>
                <w:lang w:val="en"/>
              </w:rPr>
              <w:t xml:space="preserve"> unfair to consumers</w:t>
            </w:r>
            <w:r w:rsidR="00EB2281" w:rsidRPr="00AB6628">
              <w:rPr>
                <w:rFonts w:asciiTheme="majorHAnsi" w:hAnsiTheme="majorHAnsi" w:cstheme="majorHAnsi"/>
                <w:lang w:val="en"/>
              </w:rPr>
              <w:t xml:space="preserve">; engaging in research and policy work; and enhancing </w:t>
            </w:r>
            <w:r w:rsidR="005D63FF" w:rsidRPr="00AB6628">
              <w:rPr>
                <w:rFonts w:asciiTheme="majorHAnsi" w:hAnsiTheme="majorHAnsi" w:cstheme="majorHAnsi"/>
                <w:lang w:val="en"/>
              </w:rPr>
              <w:t xml:space="preserve">public understanding of </w:t>
            </w:r>
            <w:r w:rsidR="001F77F1" w:rsidRPr="00AB6628">
              <w:rPr>
                <w:rFonts w:asciiTheme="majorHAnsi" w:hAnsiTheme="majorHAnsi" w:cstheme="majorHAnsi"/>
                <w:lang w:val="en"/>
              </w:rPr>
              <w:t xml:space="preserve">consumer </w:t>
            </w:r>
            <w:r w:rsidR="00EB2281" w:rsidRPr="00AB6628">
              <w:rPr>
                <w:rFonts w:asciiTheme="majorHAnsi" w:hAnsiTheme="majorHAnsi" w:cstheme="majorHAnsi"/>
                <w:lang w:val="en"/>
              </w:rPr>
              <w:t xml:space="preserve">rights and </w:t>
            </w:r>
            <w:r w:rsidR="001F77F1" w:rsidRPr="00AB6628">
              <w:rPr>
                <w:rFonts w:asciiTheme="majorHAnsi" w:hAnsiTheme="majorHAnsi" w:cstheme="majorHAnsi"/>
                <w:lang w:val="en"/>
              </w:rPr>
              <w:t xml:space="preserve">the </w:t>
            </w:r>
            <w:r w:rsidR="005D63FF" w:rsidRPr="00AB6628">
              <w:rPr>
                <w:rFonts w:asciiTheme="majorHAnsi" w:hAnsiTheme="majorHAnsi" w:cstheme="majorHAnsi"/>
                <w:lang w:val="en"/>
              </w:rPr>
              <w:t>competitive process.</w:t>
            </w:r>
            <w:r w:rsidR="00FE3990" w:rsidRPr="00AB6628">
              <w:rPr>
                <w:rStyle w:val="EndnoteReference"/>
                <w:rFonts w:asciiTheme="majorHAnsi" w:hAnsiTheme="majorHAnsi" w:cstheme="majorHAnsi"/>
                <w:lang w:val="en"/>
              </w:rPr>
              <w:endnoteReference w:id="2"/>
            </w:r>
            <w:r w:rsidR="002D0033" w:rsidRPr="00AB6628">
              <w:rPr>
                <w:rFonts w:asciiTheme="majorHAnsi" w:hAnsiTheme="majorHAnsi" w:cstheme="majorHAnsi"/>
                <w:bCs/>
                <w:lang w:val="en"/>
              </w:rPr>
              <w:t xml:space="preserve"> </w:t>
            </w:r>
          </w:p>
        </w:tc>
      </w:tr>
      <w:tr w:rsidR="00661AE5" w:rsidRPr="00AB662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B6628" w:rsidRDefault="00661AE5" w:rsidP="004E1C64">
            <w:pPr>
              <w:rPr>
                <w:rFonts w:asciiTheme="majorHAnsi" w:hAnsiTheme="majorHAnsi" w:cstheme="majorHAnsi"/>
              </w:rPr>
            </w:pPr>
            <w:r w:rsidRPr="00AB6628">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AB6628" w:rsidRDefault="008C1E77" w:rsidP="002E3137">
            <w:pPr>
              <w:rPr>
                <w:rFonts w:asciiTheme="majorHAnsi" w:hAnsiTheme="majorHAnsi" w:cstheme="majorHAnsi"/>
              </w:rPr>
            </w:pPr>
            <w:r w:rsidRPr="00AB6628">
              <w:rPr>
                <w:rFonts w:asciiTheme="majorHAnsi" w:hAnsiTheme="majorHAnsi" w:cstheme="majorHAnsi"/>
              </w:rPr>
              <w:t>As leader of a five person bipartisan c</w:t>
            </w:r>
            <w:r w:rsidR="00B47264" w:rsidRPr="00AB6628">
              <w:rPr>
                <w:rFonts w:asciiTheme="majorHAnsi" w:hAnsiTheme="majorHAnsi" w:cstheme="majorHAnsi"/>
              </w:rPr>
              <w:t xml:space="preserve">ommission, </w:t>
            </w:r>
            <w:r w:rsidR="003C35B5" w:rsidRPr="00AB6628">
              <w:rPr>
                <w:rFonts w:asciiTheme="majorHAnsi" w:hAnsiTheme="majorHAnsi" w:cstheme="majorHAnsi"/>
              </w:rPr>
              <w:t xml:space="preserve">the </w:t>
            </w:r>
            <w:r w:rsidRPr="00AB6628">
              <w:rPr>
                <w:rFonts w:asciiTheme="majorHAnsi" w:hAnsiTheme="majorHAnsi" w:cstheme="majorHAnsi"/>
              </w:rPr>
              <w:t>chair must work with the other c</w:t>
            </w:r>
            <w:r w:rsidR="00B47264" w:rsidRPr="00AB6628">
              <w:rPr>
                <w:rFonts w:asciiTheme="majorHAnsi" w:hAnsiTheme="majorHAnsi" w:cstheme="majorHAnsi"/>
              </w:rPr>
              <w:t xml:space="preserve">ommissioners to </w:t>
            </w:r>
            <w:r w:rsidR="003C35B5" w:rsidRPr="00AB6628">
              <w:rPr>
                <w:rFonts w:asciiTheme="majorHAnsi" w:hAnsiTheme="majorHAnsi" w:cstheme="majorHAnsi"/>
              </w:rPr>
              <w:t xml:space="preserve">fulfill the FTC’s dual </w:t>
            </w:r>
            <w:r w:rsidR="00B47264" w:rsidRPr="00AB6628">
              <w:rPr>
                <w:rFonts w:asciiTheme="majorHAnsi" w:hAnsiTheme="majorHAnsi" w:cstheme="majorHAnsi"/>
              </w:rPr>
              <w:t xml:space="preserve">mission. </w:t>
            </w:r>
            <w:r w:rsidRPr="00AB6628">
              <w:rPr>
                <w:rFonts w:asciiTheme="majorHAnsi" w:hAnsiTheme="majorHAnsi" w:cstheme="majorHAnsi"/>
              </w:rPr>
              <w:t>The c</w:t>
            </w:r>
            <w:r w:rsidR="00B47264" w:rsidRPr="00AB6628">
              <w:rPr>
                <w:rFonts w:asciiTheme="majorHAnsi" w:hAnsiTheme="majorHAnsi" w:cstheme="majorHAnsi"/>
              </w:rPr>
              <w:t xml:space="preserve">hair has an important role in determining key </w:t>
            </w:r>
            <w:r w:rsidR="003C35B5" w:rsidRPr="00AB6628">
              <w:rPr>
                <w:rFonts w:asciiTheme="majorHAnsi" w:hAnsiTheme="majorHAnsi" w:cstheme="majorHAnsi"/>
              </w:rPr>
              <w:t xml:space="preserve">senior </w:t>
            </w:r>
            <w:r w:rsidR="00B47264" w:rsidRPr="00AB6628">
              <w:rPr>
                <w:rFonts w:asciiTheme="majorHAnsi" w:hAnsiTheme="majorHAnsi" w:cstheme="majorHAnsi"/>
              </w:rPr>
              <w:t>appointments and setting the enforcement</w:t>
            </w:r>
            <w:r w:rsidR="003C35B5" w:rsidRPr="00AB6628">
              <w:rPr>
                <w:rFonts w:asciiTheme="majorHAnsi" w:hAnsiTheme="majorHAnsi" w:cstheme="majorHAnsi"/>
              </w:rPr>
              <w:t>,</w:t>
            </w:r>
            <w:r w:rsidR="00B47264" w:rsidRPr="00AB6628">
              <w:rPr>
                <w:rFonts w:asciiTheme="majorHAnsi" w:hAnsiTheme="majorHAnsi" w:cstheme="majorHAnsi"/>
              </w:rPr>
              <w:t xml:space="preserve"> </w:t>
            </w:r>
            <w:r w:rsidRPr="00AB6628">
              <w:rPr>
                <w:rFonts w:asciiTheme="majorHAnsi" w:hAnsiTheme="majorHAnsi" w:cstheme="majorHAnsi"/>
              </w:rPr>
              <w:t>policy</w:t>
            </w:r>
            <w:r w:rsidR="003C35B5" w:rsidRPr="00AB6628">
              <w:rPr>
                <w:rFonts w:asciiTheme="majorHAnsi" w:hAnsiTheme="majorHAnsi" w:cstheme="majorHAnsi"/>
              </w:rPr>
              <w:t xml:space="preserve"> </w:t>
            </w:r>
            <w:r w:rsidR="00B47264" w:rsidRPr="00AB6628">
              <w:rPr>
                <w:rFonts w:asciiTheme="majorHAnsi" w:hAnsiTheme="majorHAnsi" w:cstheme="majorHAnsi"/>
              </w:rPr>
              <w:t xml:space="preserve">and </w:t>
            </w:r>
            <w:r w:rsidRPr="00AB6628">
              <w:rPr>
                <w:rFonts w:asciiTheme="majorHAnsi" w:hAnsiTheme="majorHAnsi" w:cstheme="majorHAnsi"/>
              </w:rPr>
              <w:t>research agenda for the agency. The c</w:t>
            </w:r>
            <w:r w:rsidR="00B47264" w:rsidRPr="00AB6628">
              <w:rPr>
                <w:rFonts w:asciiTheme="majorHAnsi" w:hAnsiTheme="majorHAnsi" w:cstheme="majorHAnsi"/>
              </w:rPr>
              <w:t xml:space="preserve">hair also </w:t>
            </w:r>
            <w:r w:rsidR="009703F5" w:rsidRPr="00AB6628">
              <w:rPr>
                <w:rFonts w:asciiTheme="majorHAnsi" w:hAnsiTheme="majorHAnsi" w:cstheme="majorHAnsi"/>
              </w:rPr>
              <w:t>oversees</w:t>
            </w:r>
            <w:r w:rsidR="00B47264" w:rsidRPr="00AB6628">
              <w:rPr>
                <w:rFonts w:asciiTheme="majorHAnsi" w:hAnsiTheme="majorHAnsi" w:cstheme="majorHAnsi"/>
              </w:rPr>
              <w:t xml:space="preserve"> </w:t>
            </w:r>
            <w:r w:rsidR="009703F5" w:rsidRPr="00AB6628">
              <w:rPr>
                <w:rFonts w:asciiTheme="majorHAnsi" w:hAnsiTheme="majorHAnsi" w:cstheme="majorHAnsi"/>
              </w:rPr>
              <w:t xml:space="preserve">agency </w:t>
            </w:r>
            <w:r w:rsidR="00B47264" w:rsidRPr="00AB6628">
              <w:rPr>
                <w:rFonts w:asciiTheme="majorHAnsi" w:hAnsiTheme="majorHAnsi" w:cstheme="majorHAnsi"/>
              </w:rPr>
              <w:t>operations, including directing the budget process.</w:t>
            </w:r>
          </w:p>
        </w:tc>
      </w:tr>
      <w:tr w:rsidR="00661AE5" w:rsidRPr="00AB662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AB6628" w:rsidRDefault="00661AE5" w:rsidP="00962B37">
            <w:pPr>
              <w:rPr>
                <w:rFonts w:asciiTheme="majorHAnsi" w:hAnsiTheme="majorHAnsi" w:cstheme="majorHAnsi"/>
                <w:i/>
              </w:rPr>
            </w:pPr>
            <w:r w:rsidRPr="00AB6628">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AB6628" w:rsidRDefault="008A137D" w:rsidP="00843DB2">
            <w:pPr>
              <w:rPr>
                <w:rFonts w:asciiTheme="majorHAnsi" w:hAnsiTheme="majorHAnsi" w:cstheme="majorHAnsi"/>
                <w:bCs/>
              </w:rPr>
            </w:pPr>
            <w:r>
              <w:rPr>
                <w:rFonts w:asciiTheme="majorHAnsi" w:hAnsiTheme="majorHAnsi" w:cstheme="majorHAnsi"/>
                <w:bCs/>
              </w:rPr>
              <w:t>Level IV $</w:t>
            </w:r>
            <w:r w:rsidR="00843DB2">
              <w:rPr>
                <w:rFonts w:asciiTheme="majorHAnsi" w:hAnsiTheme="majorHAnsi" w:cstheme="majorHAnsi"/>
                <w:bCs/>
              </w:rPr>
              <w:t>155,500</w:t>
            </w:r>
            <w:r w:rsidR="00220D75" w:rsidRPr="00AB6628">
              <w:rPr>
                <w:rFonts w:asciiTheme="majorHAnsi" w:hAnsiTheme="majorHAnsi" w:cstheme="majorHAnsi"/>
                <w:bCs/>
              </w:rPr>
              <w:t xml:space="preserve"> (5 U.S.C. § 5315)</w:t>
            </w:r>
            <w:r>
              <w:rPr>
                <w:rStyle w:val="EndnoteReference"/>
                <w:rFonts w:asciiTheme="majorHAnsi" w:hAnsiTheme="majorHAnsi" w:cstheme="majorHAnsi"/>
                <w:bCs/>
              </w:rPr>
              <w:endnoteReference w:id="3"/>
            </w:r>
          </w:p>
        </w:tc>
      </w:tr>
      <w:tr w:rsidR="00661AE5" w:rsidRPr="00AB662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B6628" w:rsidRDefault="00661AE5" w:rsidP="004E1C64">
            <w:pPr>
              <w:rPr>
                <w:rFonts w:asciiTheme="majorHAnsi" w:hAnsiTheme="majorHAnsi" w:cstheme="majorHAnsi"/>
              </w:rPr>
            </w:pPr>
            <w:r w:rsidRPr="00AB6628">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AB6628" w:rsidRDefault="008C1B8C" w:rsidP="00B47264">
            <w:pPr>
              <w:rPr>
                <w:rFonts w:asciiTheme="majorHAnsi" w:hAnsiTheme="majorHAnsi" w:cstheme="majorHAnsi"/>
              </w:rPr>
            </w:pPr>
            <w:r w:rsidRPr="00AB6628">
              <w:rPr>
                <w:rFonts w:asciiTheme="majorHAnsi" w:hAnsiTheme="majorHAnsi" w:cstheme="majorHAnsi"/>
              </w:rPr>
              <w:t xml:space="preserve">The FTC is an independent agency. Commissioners </w:t>
            </w:r>
            <w:r w:rsidR="00B47264" w:rsidRPr="00AB6628">
              <w:rPr>
                <w:rFonts w:asciiTheme="majorHAnsi" w:hAnsiTheme="majorHAnsi" w:cstheme="majorHAnsi"/>
              </w:rPr>
              <w:t>are appointed to seven year terms</w:t>
            </w:r>
            <w:r w:rsidRPr="00AB6628">
              <w:rPr>
                <w:rFonts w:asciiTheme="majorHAnsi" w:hAnsiTheme="majorHAnsi" w:cstheme="majorHAnsi"/>
              </w:rPr>
              <w:t>.</w:t>
            </w:r>
          </w:p>
        </w:tc>
      </w:tr>
      <w:tr w:rsidR="00661AE5" w:rsidRPr="00AB6628"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AB6628" w:rsidRDefault="00661AE5" w:rsidP="00B64A22">
            <w:pPr>
              <w:jc w:val="center"/>
              <w:rPr>
                <w:rFonts w:asciiTheme="majorHAnsi" w:hAnsiTheme="majorHAnsi" w:cstheme="majorHAnsi"/>
                <w:b/>
              </w:rPr>
            </w:pPr>
            <w:r w:rsidRPr="00AB6628">
              <w:rPr>
                <w:rFonts w:asciiTheme="majorHAnsi" w:hAnsiTheme="majorHAnsi" w:cstheme="majorHAnsi"/>
                <w:b/>
              </w:rPr>
              <w:t>RESPONSIBILITIES</w:t>
            </w:r>
          </w:p>
        </w:tc>
      </w:tr>
      <w:tr w:rsidR="00661AE5" w:rsidRPr="00AB662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B6628" w:rsidRDefault="00661AE5" w:rsidP="004E1C64">
            <w:pPr>
              <w:rPr>
                <w:rFonts w:asciiTheme="majorHAnsi" w:hAnsiTheme="majorHAnsi" w:cstheme="majorHAnsi"/>
              </w:rPr>
            </w:pPr>
            <w:r w:rsidRPr="00AB6628">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D33A2A" w:rsidRPr="00AB6628" w:rsidRDefault="005156FD" w:rsidP="008C1E77">
            <w:pPr>
              <w:contextualSpacing/>
              <w:rPr>
                <w:rFonts w:asciiTheme="majorHAnsi" w:hAnsiTheme="majorHAnsi" w:cstheme="majorHAnsi"/>
                <w:bCs/>
              </w:rPr>
            </w:pPr>
            <w:r w:rsidRPr="00AB6628">
              <w:rPr>
                <w:rFonts w:asciiTheme="majorHAnsi" w:hAnsiTheme="majorHAnsi" w:cstheme="majorHAnsi"/>
                <w:bCs/>
              </w:rPr>
              <w:t>In fiscal 2016, the FTC had a budget of $309.6 million and 1,192 full-time equivalents.</w:t>
            </w:r>
            <w:r w:rsidRPr="00AB6628">
              <w:rPr>
                <w:rFonts w:asciiTheme="majorHAnsi" w:hAnsiTheme="majorHAnsi" w:cstheme="majorHAnsi"/>
                <w:bCs/>
                <w:vertAlign w:val="superscript"/>
              </w:rPr>
              <w:endnoteReference w:id="4"/>
            </w:r>
            <w:r w:rsidRPr="00AB6628">
              <w:rPr>
                <w:rFonts w:asciiTheme="majorHAnsi" w:hAnsiTheme="majorHAnsi" w:cstheme="majorHAnsi"/>
                <w:bCs/>
              </w:rPr>
              <w:t xml:space="preserve"> </w:t>
            </w:r>
            <w:r w:rsidR="008C1E77" w:rsidRPr="00AB6628">
              <w:rPr>
                <w:rFonts w:asciiTheme="majorHAnsi" w:hAnsiTheme="majorHAnsi" w:cstheme="majorHAnsi"/>
                <w:bCs/>
              </w:rPr>
              <w:t>Each of the bureau and office directors report to the c</w:t>
            </w:r>
            <w:r w:rsidR="004171B4" w:rsidRPr="00AB6628">
              <w:rPr>
                <w:rFonts w:asciiTheme="majorHAnsi" w:hAnsiTheme="majorHAnsi" w:cstheme="majorHAnsi"/>
                <w:bCs/>
              </w:rPr>
              <w:t xml:space="preserve">hair. </w:t>
            </w:r>
          </w:p>
        </w:tc>
      </w:tr>
      <w:tr w:rsidR="00661AE5" w:rsidRPr="00AB662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B6628" w:rsidRDefault="00661AE5" w:rsidP="004E1C64">
            <w:pPr>
              <w:rPr>
                <w:rFonts w:asciiTheme="majorHAnsi" w:hAnsiTheme="majorHAnsi" w:cstheme="majorHAnsi"/>
              </w:rPr>
            </w:pPr>
            <w:r w:rsidRPr="00AB6628">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FE3990" w:rsidRPr="00AB6628" w:rsidRDefault="00D8492B" w:rsidP="00D8492B">
            <w:pPr>
              <w:rPr>
                <w:rFonts w:asciiTheme="majorHAnsi" w:hAnsiTheme="majorHAnsi" w:cstheme="majorHAnsi"/>
              </w:rPr>
            </w:pPr>
            <w:r w:rsidRPr="00AB6628">
              <w:rPr>
                <w:rFonts w:asciiTheme="majorHAnsi" w:hAnsiTheme="majorHAnsi" w:cstheme="majorHAnsi"/>
              </w:rPr>
              <w:t>Oversees and ensures that through law enforcement, research, advocacy and education, the FTC protects and advances the interests of consumers, by making sure they have access to accurate information and that markets work well—providing lower prices, more choices and more innovation.</w:t>
            </w:r>
          </w:p>
        </w:tc>
      </w:tr>
      <w:tr w:rsidR="00661AE5" w:rsidRPr="00AB662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B6628" w:rsidRDefault="00661AE5" w:rsidP="004E1C64">
            <w:pPr>
              <w:rPr>
                <w:rFonts w:asciiTheme="majorHAnsi" w:hAnsiTheme="majorHAnsi" w:cstheme="majorHAnsi"/>
              </w:rPr>
            </w:pPr>
            <w:r w:rsidRPr="00AB6628">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2D0033" w:rsidRPr="00AB6628" w:rsidRDefault="002D0033" w:rsidP="00F25F5F">
            <w:pPr>
              <w:ind w:left="72"/>
              <w:jc w:val="center"/>
              <w:rPr>
                <w:rFonts w:asciiTheme="majorHAnsi" w:hAnsiTheme="majorHAnsi" w:cstheme="majorHAnsi"/>
              </w:rPr>
            </w:pPr>
          </w:p>
          <w:p w:rsidR="002D0033" w:rsidRPr="00AB6628" w:rsidRDefault="002D0033" w:rsidP="00F25F5F">
            <w:pPr>
              <w:ind w:left="72"/>
              <w:jc w:val="center"/>
              <w:rPr>
                <w:rFonts w:asciiTheme="majorHAnsi" w:hAnsiTheme="majorHAnsi" w:cstheme="majorHAnsi"/>
              </w:rPr>
            </w:pPr>
          </w:p>
          <w:p w:rsidR="00F25F5F" w:rsidRPr="00AB6628" w:rsidRDefault="00F25F5F" w:rsidP="00F25F5F">
            <w:pPr>
              <w:ind w:left="72"/>
              <w:jc w:val="center"/>
              <w:rPr>
                <w:rFonts w:asciiTheme="majorHAnsi" w:hAnsiTheme="majorHAnsi" w:cstheme="majorHAnsi"/>
              </w:rPr>
            </w:pPr>
            <w:r w:rsidRPr="00AB6628">
              <w:rPr>
                <w:rFonts w:asciiTheme="majorHAnsi" w:hAnsiTheme="majorHAnsi" w:cstheme="majorHAnsi"/>
              </w:rPr>
              <w:t>[</w:t>
            </w:r>
            <w:r w:rsidR="008C1E77" w:rsidRPr="00AB6628">
              <w:rPr>
                <w:rFonts w:asciiTheme="majorHAnsi" w:hAnsiTheme="majorHAnsi" w:cstheme="majorHAnsi"/>
              </w:rPr>
              <w:t>Depends on the policy priorities of the administration</w:t>
            </w:r>
            <w:r w:rsidRPr="00AB6628">
              <w:rPr>
                <w:rFonts w:asciiTheme="majorHAnsi" w:hAnsiTheme="majorHAnsi" w:cstheme="majorHAnsi"/>
              </w:rPr>
              <w:t>]</w:t>
            </w:r>
          </w:p>
          <w:p w:rsidR="0039752D" w:rsidRPr="00AB6628" w:rsidRDefault="0039752D" w:rsidP="00FE3990">
            <w:pPr>
              <w:rPr>
                <w:rFonts w:asciiTheme="majorHAnsi" w:hAnsiTheme="majorHAnsi" w:cstheme="majorHAnsi"/>
              </w:rPr>
            </w:pPr>
          </w:p>
          <w:p w:rsidR="002D0033" w:rsidRPr="00AB6628" w:rsidRDefault="002D0033" w:rsidP="00FE3990">
            <w:pPr>
              <w:rPr>
                <w:rFonts w:asciiTheme="majorHAnsi" w:hAnsiTheme="majorHAnsi" w:cstheme="majorHAnsi"/>
              </w:rPr>
            </w:pPr>
          </w:p>
        </w:tc>
      </w:tr>
      <w:tr w:rsidR="00661AE5" w:rsidRPr="00AB6628"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AB6628" w:rsidRDefault="00661AE5" w:rsidP="00B64A22">
            <w:pPr>
              <w:jc w:val="center"/>
              <w:rPr>
                <w:rFonts w:asciiTheme="majorHAnsi" w:hAnsiTheme="majorHAnsi" w:cstheme="majorHAnsi"/>
                <w:b/>
              </w:rPr>
            </w:pPr>
            <w:r w:rsidRPr="00AB6628">
              <w:rPr>
                <w:rFonts w:asciiTheme="majorHAnsi" w:hAnsiTheme="majorHAnsi" w:cstheme="majorHAnsi"/>
                <w:b/>
              </w:rPr>
              <w:t>REQUIREMENTS AND COMPETENCIES</w:t>
            </w:r>
          </w:p>
        </w:tc>
      </w:tr>
      <w:tr w:rsidR="00661AE5" w:rsidRPr="00AB662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B6628" w:rsidRDefault="00661AE5" w:rsidP="004E1C64">
            <w:pPr>
              <w:rPr>
                <w:rFonts w:asciiTheme="majorHAnsi" w:hAnsiTheme="majorHAnsi" w:cstheme="majorHAnsi"/>
              </w:rPr>
            </w:pPr>
            <w:r w:rsidRPr="00AB6628">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5F77C9" w:rsidRPr="00AB6628" w:rsidRDefault="005F77C9" w:rsidP="005F77C9">
            <w:pPr>
              <w:pStyle w:val="ListParagraph"/>
              <w:numPr>
                <w:ilvl w:val="0"/>
                <w:numId w:val="42"/>
              </w:numPr>
              <w:rPr>
                <w:rFonts w:asciiTheme="majorHAnsi" w:hAnsiTheme="majorHAnsi" w:cstheme="majorHAnsi"/>
                <w:bCs/>
              </w:rPr>
            </w:pPr>
            <w:r w:rsidRPr="00AB6628">
              <w:rPr>
                <w:rFonts w:asciiTheme="majorHAnsi" w:hAnsiTheme="majorHAnsi" w:cstheme="majorHAnsi"/>
                <w:bCs/>
              </w:rPr>
              <w:t>Candidates must have relevant substantive knowledge of, and interest in, antitrust and consumer protection law and economics</w:t>
            </w:r>
          </w:p>
          <w:p w:rsidR="00FE3990" w:rsidRPr="00AB6628" w:rsidRDefault="005F77C9" w:rsidP="005F77C9">
            <w:pPr>
              <w:pStyle w:val="ListParagraph"/>
              <w:numPr>
                <w:ilvl w:val="0"/>
                <w:numId w:val="42"/>
              </w:numPr>
              <w:rPr>
                <w:rFonts w:asciiTheme="majorHAnsi" w:hAnsiTheme="majorHAnsi" w:cstheme="majorHAnsi"/>
                <w:bCs/>
              </w:rPr>
            </w:pPr>
            <w:r w:rsidRPr="00AB6628">
              <w:rPr>
                <w:rFonts w:asciiTheme="majorHAnsi" w:hAnsiTheme="majorHAnsi" w:cstheme="majorHAnsi"/>
                <w:bCs/>
              </w:rPr>
              <w:t xml:space="preserve">Such stature and reputation as to gain the respect of, and effectively engage with, commission career staff, the private </w:t>
            </w:r>
            <w:r w:rsidRPr="00AB6628">
              <w:rPr>
                <w:rFonts w:asciiTheme="majorHAnsi" w:hAnsiTheme="majorHAnsi" w:cstheme="majorHAnsi"/>
                <w:bCs/>
              </w:rPr>
              <w:lastRenderedPageBreak/>
              <w:t>bar, the business community, consumer advocates, foreign enforcers and other stakeholders, to ensure the credibility of agency enforcement and other decisions</w:t>
            </w:r>
          </w:p>
        </w:tc>
      </w:tr>
      <w:tr w:rsidR="00661AE5" w:rsidRPr="00AB662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B6628" w:rsidRDefault="00661AE5" w:rsidP="004E1C64">
            <w:pPr>
              <w:rPr>
                <w:rFonts w:asciiTheme="majorHAnsi" w:hAnsiTheme="majorHAnsi" w:cstheme="majorHAnsi"/>
              </w:rPr>
            </w:pPr>
            <w:r w:rsidRPr="00AB6628">
              <w:rPr>
                <w:rFonts w:asciiTheme="majorHAnsi" w:hAnsiTheme="majorHAnsi" w:cstheme="majorHAnsi"/>
              </w:rPr>
              <w:lastRenderedPageBreak/>
              <w:t>Competencies</w:t>
            </w:r>
          </w:p>
        </w:tc>
        <w:tc>
          <w:tcPr>
            <w:tcW w:w="6791" w:type="dxa"/>
            <w:tcBorders>
              <w:top w:val="single" w:sz="2" w:space="0" w:color="auto"/>
              <w:left w:val="single" w:sz="2" w:space="0" w:color="auto"/>
              <w:bottom w:val="single" w:sz="2" w:space="0" w:color="auto"/>
              <w:right w:val="single" w:sz="2" w:space="0" w:color="auto"/>
            </w:tcBorders>
          </w:tcPr>
          <w:p w:rsidR="00177151" w:rsidRPr="00AB6628" w:rsidRDefault="008C1E77" w:rsidP="00177151">
            <w:pPr>
              <w:pStyle w:val="ListParagraph"/>
              <w:numPr>
                <w:ilvl w:val="0"/>
                <w:numId w:val="41"/>
              </w:numPr>
              <w:rPr>
                <w:rFonts w:asciiTheme="majorHAnsi" w:hAnsiTheme="majorHAnsi" w:cstheme="majorHAnsi"/>
                <w:bCs/>
              </w:rPr>
            </w:pPr>
            <w:r w:rsidRPr="00AB6628">
              <w:rPr>
                <w:rFonts w:asciiTheme="majorHAnsi" w:hAnsiTheme="majorHAnsi" w:cstheme="majorHAnsi"/>
                <w:bCs/>
              </w:rPr>
              <w:t xml:space="preserve">Unquestioned integrity and </w:t>
            </w:r>
            <w:r w:rsidR="00177151" w:rsidRPr="00AB6628">
              <w:rPr>
                <w:rFonts w:asciiTheme="majorHAnsi" w:hAnsiTheme="majorHAnsi" w:cstheme="majorHAnsi"/>
                <w:bCs/>
              </w:rPr>
              <w:t>ethics</w:t>
            </w:r>
          </w:p>
          <w:p w:rsidR="00A8031D" w:rsidRPr="00AB6628" w:rsidRDefault="00A8031D" w:rsidP="00177151">
            <w:pPr>
              <w:pStyle w:val="ListParagraph"/>
              <w:numPr>
                <w:ilvl w:val="0"/>
                <w:numId w:val="41"/>
              </w:numPr>
              <w:rPr>
                <w:rFonts w:asciiTheme="majorHAnsi" w:hAnsiTheme="majorHAnsi" w:cstheme="majorHAnsi"/>
                <w:bCs/>
              </w:rPr>
            </w:pPr>
            <w:r w:rsidRPr="00AB6628">
              <w:rPr>
                <w:rFonts w:asciiTheme="majorHAnsi" w:hAnsiTheme="majorHAnsi" w:cstheme="majorHAnsi"/>
                <w:bCs/>
              </w:rPr>
              <w:t>Excellent leadership skills</w:t>
            </w:r>
          </w:p>
          <w:p w:rsidR="00177151" w:rsidRPr="00AB6628" w:rsidRDefault="00177151" w:rsidP="00177151">
            <w:pPr>
              <w:pStyle w:val="ListParagraph"/>
              <w:numPr>
                <w:ilvl w:val="0"/>
                <w:numId w:val="41"/>
              </w:numPr>
              <w:rPr>
                <w:rFonts w:asciiTheme="majorHAnsi" w:hAnsiTheme="majorHAnsi" w:cstheme="majorHAnsi"/>
                <w:bCs/>
              </w:rPr>
            </w:pPr>
            <w:r w:rsidRPr="00AB6628">
              <w:rPr>
                <w:rFonts w:asciiTheme="majorHAnsi" w:hAnsiTheme="majorHAnsi" w:cstheme="majorHAnsi"/>
                <w:bCs/>
              </w:rPr>
              <w:t>Strong oral and written communication skills</w:t>
            </w:r>
          </w:p>
          <w:p w:rsidR="00A8031D" w:rsidRPr="00AB6628" w:rsidRDefault="00A8031D" w:rsidP="00A8031D">
            <w:pPr>
              <w:pStyle w:val="ListParagraph"/>
              <w:numPr>
                <w:ilvl w:val="0"/>
                <w:numId w:val="41"/>
              </w:numPr>
              <w:rPr>
                <w:rFonts w:asciiTheme="majorHAnsi" w:hAnsiTheme="majorHAnsi" w:cstheme="majorHAnsi"/>
                <w:bCs/>
              </w:rPr>
            </w:pPr>
            <w:r w:rsidRPr="00AB6628">
              <w:rPr>
                <w:rFonts w:asciiTheme="majorHAnsi" w:hAnsiTheme="majorHAnsi" w:cstheme="majorHAnsi"/>
                <w:bCs/>
              </w:rPr>
              <w:t>Ability to articulate a clear vision and implement strategy</w:t>
            </w:r>
          </w:p>
          <w:p w:rsidR="00177151" w:rsidRPr="00AB6628" w:rsidRDefault="00A8031D" w:rsidP="002E3137">
            <w:pPr>
              <w:pStyle w:val="ListParagraph"/>
              <w:numPr>
                <w:ilvl w:val="0"/>
                <w:numId w:val="41"/>
              </w:numPr>
              <w:rPr>
                <w:rFonts w:asciiTheme="majorHAnsi" w:hAnsiTheme="majorHAnsi" w:cstheme="majorHAnsi"/>
                <w:bCs/>
              </w:rPr>
            </w:pPr>
            <w:r w:rsidRPr="00AB6628">
              <w:rPr>
                <w:rFonts w:asciiTheme="majorHAnsi" w:hAnsiTheme="majorHAnsi" w:cstheme="majorHAnsi"/>
                <w:bCs/>
              </w:rPr>
              <w:t>Ability to motivate and energize a diverse, highly-skilled workforce</w:t>
            </w:r>
          </w:p>
          <w:p w:rsidR="00177151" w:rsidRPr="00AB6628" w:rsidRDefault="00177151" w:rsidP="00177151">
            <w:pPr>
              <w:pStyle w:val="ListParagraph"/>
              <w:numPr>
                <w:ilvl w:val="0"/>
                <w:numId w:val="41"/>
              </w:numPr>
              <w:rPr>
                <w:rFonts w:asciiTheme="majorHAnsi" w:hAnsiTheme="majorHAnsi" w:cstheme="majorHAnsi"/>
                <w:bCs/>
              </w:rPr>
            </w:pPr>
            <w:r w:rsidRPr="00AB6628">
              <w:rPr>
                <w:rFonts w:asciiTheme="majorHAnsi" w:hAnsiTheme="majorHAnsi" w:cstheme="majorHAnsi"/>
                <w:bCs/>
              </w:rPr>
              <w:t xml:space="preserve">Open-minded and flexible in thought and </w:t>
            </w:r>
            <w:r w:rsidR="00A8031D" w:rsidRPr="00AB6628">
              <w:rPr>
                <w:rFonts w:asciiTheme="majorHAnsi" w:hAnsiTheme="majorHAnsi" w:cstheme="majorHAnsi"/>
                <w:bCs/>
              </w:rPr>
              <w:t>strategy</w:t>
            </w:r>
          </w:p>
          <w:p w:rsidR="00661AE5" w:rsidRPr="00AB6628" w:rsidRDefault="008C1E77" w:rsidP="005303B7">
            <w:pPr>
              <w:pStyle w:val="ListParagraph"/>
              <w:numPr>
                <w:ilvl w:val="0"/>
                <w:numId w:val="41"/>
              </w:numPr>
              <w:rPr>
                <w:rFonts w:asciiTheme="majorHAnsi" w:hAnsiTheme="majorHAnsi" w:cstheme="majorHAnsi"/>
                <w:bCs/>
              </w:rPr>
            </w:pPr>
            <w:r w:rsidRPr="00AB6628">
              <w:rPr>
                <w:rFonts w:asciiTheme="majorHAnsi" w:hAnsiTheme="majorHAnsi" w:cstheme="majorHAnsi"/>
                <w:bCs/>
              </w:rPr>
              <w:t xml:space="preserve">Cultural and </w:t>
            </w:r>
            <w:r w:rsidR="00A8031D" w:rsidRPr="00AB6628">
              <w:rPr>
                <w:rFonts w:asciiTheme="majorHAnsi" w:hAnsiTheme="majorHAnsi" w:cstheme="majorHAnsi"/>
                <w:bCs/>
              </w:rPr>
              <w:t>institutional interest and sensitivity</w:t>
            </w:r>
          </w:p>
        </w:tc>
      </w:tr>
      <w:tr w:rsidR="00661AE5" w:rsidRPr="00AB6628"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AB6628" w:rsidRDefault="00661AE5" w:rsidP="00B64A22">
            <w:pPr>
              <w:jc w:val="center"/>
              <w:rPr>
                <w:rFonts w:asciiTheme="majorHAnsi" w:hAnsiTheme="majorHAnsi" w:cstheme="majorHAnsi"/>
                <w:b/>
              </w:rPr>
            </w:pPr>
            <w:r w:rsidRPr="00AB6628">
              <w:rPr>
                <w:rFonts w:asciiTheme="majorHAnsi" w:hAnsiTheme="majorHAnsi" w:cstheme="majorHAnsi"/>
                <w:b/>
              </w:rPr>
              <w:t>PAST APPOINTEES</w:t>
            </w:r>
          </w:p>
        </w:tc>
      </w:tr>
      <w:tr w:rsidR="00BE379B" w:rsidRPr="00AB6628"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AB6628" w:rsidRDefault="00475D2E" w:rsidP="00E070F1">
            <w:pPr>
              <w:rPr>
                <w:rFonts w:asciiTheme="majorHAnsi" w:hAnsiTheme="majorHAnsi" w:cstheme="majorHAnsi"/>
              </w:rPr>
            </w:pPr>
            <w:r w:rsidRPr="00AB6628">
              <w:rPr>
                <w:rFonts w:asciiTheme="majorHAnsi" w:hAnsiTheme="majorHAnsi" w:cstheme="majorHAnsi"/>
              </w:rPr>
              <w:t>Edith Ramirez</w:t>
            </w:r>
            <w:r w:rsidR="00BE379B" w:rsidRPr="00AB6628">
              <w:rPr>
                <w:rFonts w:asciiTheme="majorHAnsi" w:hAnsiTheme="majorHAnsi" w:cstheme="majorHAnsi"/>
              </w:rPr>
              <w:t xml:space="preserve"> (</w:t>
            </w:r>
            <w:r w:rsidR="00C25F56" w:rsidRPr="00AB6628">
              <w:rPr>
                <w:rFonts w:asciiTheme="majorHAnsi" w:hAnsiTheme="majorHAnsi" w:cstheme="majorHAnsi"/>
              </w:rPr>
              <w:t>201</w:t>
            </w:r>
            <w:r w:rsidR="00E11589" w:rsidRPr="00AB6628">
              <w:rPr>
                <w:rFonts w:asciiTheme="majorHAnsi" w:hAnsiTheme="majorHAnsi" w:cstheme="majorHAnsi"/>
              </w:rPr>
              <w:t>3</w:t>
            </w:r>
            <w:r w:rsidR="008C1E77" w:rsidRPr="00AB6628">
              <w:rPr>
                <w:rFonts w:asciiTheme="majorHAnsi" w:hAnsiTheme="majorHAnsi" w:cstheme="majorHAnsi"/>
              </w:rPr>
              <w:t xml:space="preserve"> to </w:t>
            </w:r>
            <w:r w:rsidR="00E070F1">
              <w:rPr>
                <w:rFonts w:asciiTheme="majorHAnsi" w:hAnsiTheme="majorHAnsi" w:cstheme="majorHAnsi"/>
              </w:rPr>
              <w:t>2017</w:t>
            </w:r>
            <w:r w:rsidR="00C25F56" w:rsidRPr="00AB6628">
              <w:rPr>
                <w:rFonts w:asciiTheme="majorHAnsi" w:hAnsiTheme="majorHAnsi" w:cstheme="majorHAnsi"/>
              </w:rPr>
              <w:t xml:space="preserve">) – Partner, Quinn, Emanuel, Urquhart, &amp; Sullivan, LLP; Associate, Gibson, Dunn &amp; </w:t>
            </w:r>
            <w:proofErr w:type="spellStart"/>
            <w:r w:rsidR="00C25F56" w:rsidRPr="00AB6628">
              <w:rPr>
                <w:rFonts w:asciiTheme="majorHAnsi" w:hAnsiTheme="majorHAnsi" w:cstheme="majorHAnsi"/>
              </w:rPr>
              <w:t>Brutcher</w:t>
            </w:r>
            <w:proofErr w:type="spellEnd"/>
            <w:r w:rsidR="00C25F56" w:rsidRPr="00AB6628">
              <w:rPr>
                <w:rFonts w:asciiTheme="majorHAnsi" w:hAnsiTheme="majorHAnsi" w:cstheme="majorHAnsi"/>
              </w:rPr>
              <w:t>; Clerk, Judge Alfred Goodwin, 9</w:t>
            </w:r>
            <w:r w:rsidR="00C25F56" w:rsidRPr="00AB6628">
              <w:rPr>
                <w:rFonts w:asciiTheme="majorHAnsi" w:hAnsiTheme="majorHAnsi" w:cstheme="majorHAnsi"/>
                <w:vertAlign w:val="superscript"/>
              </w:rPr>
              <w:t>th</w:t>
            </w:r>
            <w:r w:rsidR="008C1E77" w:rsidRPr="00AB6628">
              <w:rPr>
                <w:rFonts w:asciiTheme="majorHAnsi" w:hAnsiTheme="majorHAnsi" w:cstheme="majorHAnsi"/>
              </w:rPr>
              <w:t xml:space="preserve"> Circuit Court of Appeals</w:t>
            </w:r>
            <w:r w:rsidR="00C25F56" w:rsidRPr="00AB6628">
              <w:rPr>
                <w:rStyle w:val="EndnoteReference"/>
                <w:rFonts w:asciiTheme="majorHAnsi" w:hAnsiTheme="majorHAnsi" w:cstheme="majorHAnsi"/>
              </w:rPr>
              <w:endnoteReference w:id="5"/>
            </w:r>
          </w:p>
        </w:tc>
      </w:tr>
      <w:tr w:rsidR="00BE379B" w:rsidRPr="00AB6628"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AB6628" w:rsidRDefault="00475D2E" w:rsidP="00B55C24">
            <w:pPr>
              <w:rPr>
                <w:rFonts w:asciiTheme="majorHAnsi" w:hAnsiTheme="majorHAnsi" w:cstheme="majorHAnsi"/>
              </w:rPr>
            </w:pPr>
            <w:r w:rsidRPr="00AB6628">
              <w:rPr>
                <w:rFonts w:asciiTheme="majorHAnsi" w:hAnsiTheme="majorHAnsi" w:cstheme="majorHAnsi"/>
              </w:rPr>
              <w:t>Jon Leibowitz (</w:t>
            </w:r>
            <w:r w:rsidR="00C25F56" w:rsidRPr="00AB6628">
              <w:rPr>
                <w:rFonts w:asciiTheme="majorHAnsi" w:hAnsiTheme="majorHAnsi" w:cstheme="majorHAnsi"/>
              </w:rPr>
              <w:t>200</w:t>
            </w:r>
            <w:r w:rsidR="00E11589" w:rsidRPr="00AB6628">
              <w:rPr>
                <w:rFonts w:asciiTheme="majorHAnsi" w:hAnsiTheme="majorHAnsi" w:cstheme="majorHAnsi"/>
              </w:rPr>
              <w:t>9</w:t>
            </w:r>
            <w:r w:rsidR="00C25F56" w:rsidRPr="00AB6628">
              <w:rPr>
                <w:rFonts w:asciiTheme="majorHAnsi" w:hAnsiTheme="majorHAnsi" w:cstheme="majorHAnsi"/>
              </w:rPr>
              <w:t xml:space="preserve"> to 20</w:t>
            </w:r>
            <w:r w:rsidR="00187070" w:rsidRPr="00AB6628">
              <w:rPr>
                <w:rFonts w:asciiTheme="majorHAnsi" w:hAnsiTheme="majorHAnsi" w:cstheme="majorHAnsi"/>
              </w:rPr>
              <w:t>13</w:t>
            </w:r>
            <w:r w:rsidR="00C25F56" w:rsidRPr="00AB6628">
              <w:rPr>
                <w:rFonts w:asciiTheme="majorHAnsi" w:hAnsiTheme="majorHAnsi" w:cstheme="majorHAnsi"/>
              </w:rPr>
              <w:t xml:space="preserve">) – Democratic Chief Counsel and Staff Director, U.S. Senate Antitrust Subcommittee; </w:t>
            </w:r>
            <w:r w:rsidR="0008263D" w:rsidRPr="00AB6628">
              <w:rPr>
                <w:rFonts w:asciiTheme="majorHAnsi" w:hAnsiTheme="majorHAnsi" w:cstheme="majorHAnsi"/>
              </w:rPr>
              <w:t xml:space="preserve">Democratic </w:t>
            </w:r>
            <w:r w:rsidR="00C25F56" w:rsidRPr="00AB6628">
              <w:rPr>
                <w:rFonts w:asciiTheme="majorHAnsi" w:hAnsiTheme="majorHAnsi" w:cstheme="majorHAnsi"/>
              </w:rPr>
              <w:t xml:space="preserve">Chief Counsel and Staff </w:t>
            </w:r>
            <w:r w:rsidR="0008263D" w:rsidRPr="00AB6628">
              <w:rPr>
                <w:rFonts w:asciiTheme="majorHAnsi" w:hAnsiTheme="majorHAnsi" w:cstheme="majorHAnsi"/>
              </w:rPr>
              <w:t>Director, U.S. Senate Committee on Terrorism and</w:t>
            </w:r>
            <w:r w:rsidR="008C1E77" w:rsidRPr="00AB6628">
              <w:rPr>
                <w:rFonts w:asciiTheme="majorHAnsi" w:hAnsiTheme="majorHAnsi" w:cstheme="majorHAnsi"/>
              </w:rPr>
              <w:t xml:space="preserve"> Technology; Chief Counsel, Senator</w:t>
            </w:r>
            <w:r w:rsidR="0008263D" w:rsidRPr="00AB6628">
              <w:rPr>
                <w:rFonts w:asciiTheme="majorHAnsi" w:hAnsiTheme="majorHAnsi" w:cstheme="majorHAnsi"/>
              </w:rPr>
              <w:t xml:space="preserve"> Herb Kohl</w:t>
            </w:r>
            <w:r w:rsidR="008A32C9" w:rsidRPr="00AB6628">
              <w:rPr>
                <w:rFonts w:asciiTheme="majorHAnsi" w:hAnsiTheme="majorHAnsi" w:cstheme="majorHAnsi"/>
              </w:rPr>
              <w:t>; Vice President for Congressional Affairs for the Motion Picture Association of America</w:t>
            </w:r>
            <w:r w:rsidR="0008263D" w:rsidRPr="00AB6628">
              <w:rPr>
                <w:rStyle w:val="EndnoteReference"/>
                <w:rFonts w:asciiTheme="majorHAnsi" w:hAnsiTheme="majorHAnsi" w:cstheme="majorHAnsi"/>
              </w:rPr>
              <w:endnoteReference w:id="6"/>
            </w:r>
          </w:p>
        </w:tc>
      </w:tr>
      <w:tr w:rsidR="00661AE5" w:rsidRPr="00AB6628"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AB6628" w:rsidRDefault="00475D2E" w:rsidP="00B55C24">
            <w:pPr>
              <w:rPr>
                <w:rFonts w:asciiTheme="majorHAnsi" w:hAnsiTheme="majorHAnsi" w:cstheme="majorHAnsi"/>
              </w:rPr>
            </w:pPr>
            <w:r w:rsidRPr="00AB6628">
              <w:rPr>
                <w:rFonts w:asciiTheme="majorHAnsi" w:hAnsiTheme="majorHAnsi" w:cstheme="majorHAnsi"/>
              </w:rPr>
              <w:t xml:space="preserve">William </w:t>
            </w:r>
            <w:proofErr w:type="spellStart"/>
            <w:r w:rsidRPr="00AB6628">
              <w:rPr>
                <w:rFonts w:asciiTheme="majorHAnsi" w:hAnsiTheme="majorHAnsi" w:cstheme="majorHAnsi"/>
              </w:rPr>
              <w:t>Kovacic</w:t>
            </w:r>
            <w:proofErr w:type="spellEnd"/>
            <w:r w:rsidRPr="00AB6628">
              <w:rPr>
                <w:rFonts w:asciiTheme="majorHAnsi" w:hAnsiTheme="majorHAnsi" w:cstheme="majorHAnsi"/>
              </w:rPr>
              <w:t xml:space="preserve"> (</w:t>
            </w:r>
            <w:r w:rsidR="0008263D" w:rsidRPr="00AB6628">
              <w:rPr>
                <w:rFonts w:asciiTheme="majorHAnsi" w:hAnsiTheme="majorHAnsi" w:cstheme="majorHAnsi"/>
              </w:rPr>
              <w:t>2008 to 2009) – Professor</w:t>
            </w:r>
            <w:r w:rsidR="005303B7" w:rsidRPr="00AB6628">
              <w:rPr>
                <w:rFonts w:asciiTheme="majorHAnsi" w:hAnsiTheme="majorHAnsi" w:cstheme="majorHAnsi"/>
              </w:rPr>
              <w:t>,</w:t>
            </w:r>
            <w:r w:rsidR="0008263D" w:rsidRPr="00AB6628">
              <w:rPr>
                <w:rFonts w:asciiTheme="majorHAnsi" w:hAnsiTheme="majorHAnsi" w:cstheme="majorHAnsi"/>
              </w:rPr>
              <w:t xml:space="preserve"> George Washington University Law School; </w:t>
            </w:r>
            <w:r w:rsidR="00B55C24" w:rsidRPr="00AB6628">
              <w:rPr>
                <w:rFonts w:asciiTheme="majorHAnsi" w:hAnsiTheme="majorHAnsi" w:cstheme="majorHAnsi"/>
              </w:rPr>
              <w:t xml:space="preserve">General Counsel of the Federal Trade Commission; </w:t>
            </w:r>
            <w:r w:rsidR="0008263D" w:rsidRPr="00AB6628">
              <w:rPr>
                <w:rFonts w:asciiTheme="majorHAnsi" w:hAnsiTheme="majorHAnsi" w:cstheme="majorHAnsi"/>
              </w:rPr>
              <w:t>U.S. Senate Judiciary Subcommit</w:t>
            </w:r>
            <w:r w:rsidR="008C1E77" w:rsidRPr="00AB6628">
              <w:rPr>
                <w:rFonts w:asciiTheme="majorHAnsi" w:hAnsiTheme="majorHAnsi" w:cstheme="majorHAnsi"/>
              </w:rPr>
              <w:t>tee on Antitrust and Monopolies</w:t>
            </w:r>
            <w:r w:rsidR="0008263D" w:rsidRPr="00AB6628">
              <w:rPr>
                <w:rStyle w:val="EndnoteReference"/>
                <w:rFonts w:asciiTheme="majorHAnsi" w:hAnsiTheme="majorHAnsi" w:cstheme="majorHAnsi"/>
              </w:rPr>
              <w:endnoteReference w:id="7"/>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A38" w:rsidRDefault="00437A38" w:rsidP="001E22F1">
      <w:r>
        <w:separator/>
      </w:r>
    </w:p>
  </w:endnote>
  <w:endnote w:type="continuationSeparator" w:id="0">
    <w:p w:rsidR="00437A38" w:rsidRDefault="00437A38" w:rsidP="001E22F1">
      <w:r>
        <w:continuationSeparator/>
      </w:r>
    </w:p>
  </w:endnote>
  <w:endnote w:id="1">
    <w:p w:rsidR="009703F5" w:rsidRDefault="009703F5" w:rsidP="009703F5">
      <w:pPr>
        <w:pStyle w:val="EndnoteText"/>
      </w:pPr>
      <w:r>
        <w:rPr>
          <w:rStyle w:val="EndnoteReference"/>
        </w:rPr>
        <w:endnoteRef/>
      </w:r>
      <w:r>
        <w:t xml:space="preserve"> </w:t>
      </w:r>
      <w:hyperlink r:id="rId1" w:history="1">
        <w:r w:rsidRPr="00A87B45">
          <w:rPr>
            <w:rStyle w:val="Hyperlink"/>
          </w:rPr>
          <w:t>https://www.ftc.gov/about-ftc/what-we-do</w:t>
        </w:r>
      </w:hyperlink>
    </w:p>
  </w:endnote>
  <w:endnote w:id="2">
    <w:p w:rsidR="00FE3990" w:rsidRDefault="00FE3990">
      <w:pPr>
        <w:pStyle w:val="EndnoteText"/>
      </w:pPr>
      <w:r>
        <w:rPr>
          <w:rStyle w:val="EndnoteReference"/>
        </w:rPr>
        <w:endnoteRef/>
      </w:r>
      <w:r>
        <w:t xml:space="preserve"> </w:t>
      </w:r>
      <w:hyperlink r:id="rId2" w:history="1"/>
      <w:r>
        <w:t xml:space="preserve"> </w:t>
      </w:r>
      <w:hyperlink r:id="rId3" w:history="1">
        <w:r w:rsidRPr="00A87B45">
          <w:rPr>
            <w:rStyle w:val="Hyperlink"/>
          </w:rPr>
          <w:t>https://www.ftc.gov/about-ftc</w:t>
        </w:r>
      </w:hyperlink>
    </w:p>
  </w:endnote>
  <w:endnote w:id="3">
    <w:p w:rsidR="008A137D" w:rsidRDefault="008A137D">
      <w:pPr>
        <w:pStyle w:val="EndnoteText"/>
      </w:pPr>
      <w:r>
        <w:rPr>
          <w:rStyle w:val="EndnoteReference"/>
        </w:rPr>
        <w:endnoteRef/>
      </w:r>
      <w:r>
        <w:t xml:space="preserve"> </w:t>
      </w:r>
      <w:r w:rsidR="00843DB2">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4">
    <w:p w:rsidR="005156FD" w:rsidRDefault="005156FD" w:rsidP="005156FD">
      <w:pPr>
        <w:pStyle w:val="EndnoteText"/>
      </w:pPr>
      <w:r>
        <w:rPr>
          <w:rStyle w:val="EndnoteReference"/>
        </w:rPr>
        <w:endnoteRef/>
      </w:r>
      <w:r>
        <w:t xml:space="preserve"> </w:t>
      </w:r>
      <w:hyperlink r:id="rId4" w:history="1">
        <w:r w:rsidRPr="001E1318">
          <w:rPr>
            <w:rStyle w:val="Hyperlink"/>
          </w:rPr>
          <w:t>https://www.ftc.gov/system/files/documents/reports/fy-2016-congressional-budget-justification/2016-cbj.pdf</w:t>
        </w:r>
      </w:hyperlink>
    </w:p>
  </w:endnote>
  <w:endnote w:id="5">
    <w:p w:rsidR="00C25F56" w:rsidRDefault="00C25F56">
      <w:pPr>
        <w:pStyle w:val="EndnoteText"/>
      </w:pPr>
      <w:r>
        <w:rPr>
          <w:rStyle w:val="EndnoteReference"/>
        </w:rPr>
        <w:endnoteRef/>
      </w:r>
      <w:r>
        <w:t xml:space="preserve"> </w:t>
      </w:r>
      <w:hyperlink r:id="rId5" w:history="1">
        <w:r w:rsidRPr="00A87B45">
          <w:rPr>
            <w:rStyle w:val="Hyperlink"/>
          </w:rPr>
          <w:t>https://www.ftc.gov/about-ftc/biographies/edith-ramirez</w:t>
        </w:r>
      </w:hyperlink>
    </w:p>
  </w:endnote>
  <w:endnote w:id="6">
    <w:p w:rsidR="0008263D" w:rsidRDefault="0008263D">
      <w:pPr>
        <w:pStyle w:val="EndnoteText"/>
      </w:pPr>
      <w:r>
        <w:rPr>
          <w:rStyle w:val="EndnoteReference"/>
        </w:rPr>
        <w:endnoteRef/>
      </w:r>
      <w:r>
        <w:t xml:space="preserve"> </w:t>
      </w:r>
      <w:hyperlink r:id="rId6" w:history="1">
        <w:r w:rsidRPr="00A87B45">
          <w:rPr>
            <w:rStyle w:val="Hyperlink"/>
          </w:rPr>
          <w:t>https://www.ftc.gov/about-ftc/biographies/jon-leibowitz</w:t>
        </w:r>
      </w:hyperlink>
    </w:p>
  </w:endnote>
  <w:endnote w:id="7">
    <w:p w:rsidR="0008263D" w:rsidRDefault="0008263D">
      <w:pPr>
        <w:pStyle w:val="EndnoteText"/>
      </w:pPr>
      <w:r>
        <w:rPr>
          <w:rStyle w:val="EndnoteReference"/>
        </w:rPr>
        <w:endnoteRef/>
      </w:r>
      <w:r>
        <w:t xml:space="preserve"> </w:t>
      </w:r>
      <w:hyperlink r:id="rId7" w:history="1">
        <w:r w:rsidRPr="00A87B45">
          <w:rPr>
            <w:rStyle w:val="Hyperlink"/>
          </w:rPr>
          <w:t>https://www.ftc.gov/about-ftc/biographies/william-kovacic</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A38" w:rsidRDefault="00437A38" w:rsidP="001E22F1">
      <w:r>
        <w:separator/>
      </w:r>
    </w:p>
  </w:footnote>
  <w:footnote w:type="continuationSeparator" w:id="0">
    <w:p w:rsidR="00437A38" w:rsidRDefault="00437A38"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843DB2"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355"/>
    <w:multiLevelType w:val="hybridMultilevel"/>
    <w:tmpl w:val="729C2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20F67"/>
    <w:multiLevelType w:val="hybridMultilevel"/>
    <w:tmpl w:val="3F52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22750"/>
    <w:multiLevelType w:val="hybridMultilevel"/>
    <w:tmpl w:val="D7F8C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805F8A"/>
    <w:multiLevelType w:val="hybridMultilevel"/>
    <w:tmpl w:val="A314D0A8"/>
    <w:lvl w:ilvl="0" w:tplc="926E04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B4673C"/>
    <w:multiLevelType w:val="hybridMultilevel"/>
    <w:tmpl w:val="5248E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312545"/>
    <w:multiLevelType w:val="hybridMultilevel"/>
    <w:tmpl w:val="E8CA1D9E"/>
    <w:lvl w:ilvl="0" w:tplc="FE1E61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EE237A"/>
    <w:multiLevelType w:val="hybridMultilevel"/>
    <w:tmpl w:val="840AEF76"/>
    <w:lvl w:ilvl="0" w:tplc="1B8AD5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F37C7A"/>
    <w:multiLevelType w:val="hybridMultilevel"/>
    <w:tmpl w:val="3104C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13"/>
  </w:num>
  <w:num w:numId="4">
    <w:abstractNumId w:val="42"/>
  </w:num>
  <w:num w:numId="5">
    <w:abstractNumId w:val="6"/>
  </w:num>
  <w:num w:numId="6">
    <w:abstractNumId w:val="38"/>
  </w:num>
  <w:num w:numId="7">
    <w:abstractNumId w:val="5"/>
  </w:num>
  <w:num w:numId="8">
    <w:abstractNumId w:val="34"/>
  </w:num>
  <w:num w:numId="9">
    <w:abstractNumId w:val="18"/>
  </w:num>
  <w:num w:numId="10">
    <w:abstractNumId w:val="7"/>
  </w:num>
  <w:num w:numId="11">
    <w:abstractNumId w:val="17"/>
  </w:num>
  <w:num w:numId="12">
    <w:abstractNumId w:val="24"/>
  </w:num>
  <w:num w:numId="13">
    <w:abstractNumId w:val="23"/>
  </w:num>
  <w:num w:numId="14">
    <w:abstractNumId w:val="27"/>
  </w:num>
  <w:num w:numId="15">
    <w:abstractNumId w:val="29"/>
  </w:num>
  <w:num w:numId="16">
    <w:abstractNumId w:val="2"/>
  </w:num>
  <w:num w:numId="17">
    <w:abstractNumId w:val="20"/>
  </w:num>
  <w:num w:numId="18">
    <w:abstractNumId w:val="37"/>
  </w:num>
  <w:num w:numId="19">
    <w:abstractNumId w:val="9"/>
  </w:num>
  <w:num w:numId="20">
    <w:abstractNumId w:val="28"/>
  </w:num>
  <w:num w:numId="21">
    <w:abstractNumId w:val="35"/>
  </w:num>
  <w:num w:numId="22">
    <w:abstractNumId w:val="11"/>
  </w:num>
  <w:num w:numId="23">
    <w:abstractNumId w:val="8"/>
  </w:num>
  <w:num w:numId="24">
    <w:abstractNumId w:val="36"/>
  </w:num>
  <w:num w:numId="25">
    <w:abstractNumId w:val="15"/>
  </w:num>
  <w:num w:numId="26">
    <w:abstractNumId w:val="3"/>
  </w:num>
  <w:num w:numId="27">
    <w:abstractNumId w:val="21"/>
  </w:num>
  <w:num w:numId="28">
    <w:abstractNumId w:val="19"/>
  </w:num>
  <w:num w:numId="29">
    <w:abstractNumId w:val="22"/>
  </w:num>
  <w:num w:numId="30">
    <w:abstractNumId w:val="33"/>
  </w:num>
  <w:num w:numId="31">
    <w:abstractNumId w:val="40"/>
  </w:num>
  <w:num w:numId="32">
    <w:abstractNumId w:val="41"/>
  </w:num>
  <w:num w:numId="33">
    <w:abstractNumId w:val="10"/>
  </w:num>
  <w:num w:numId="34">
    <w:abstractNumId w:val="1"/>
  </w:num>
  <w:num w:numId="35">
    <w:abstractNumId w:val="31"/>
  </w:num>
  <w:num w:numId="36">
    <w:abstractNumId w:val="16"/>
  </w:num>
  <w:num w:numId="37">
    <w:abstractNumId w:val="26"/>
  </w:num>
  <w:num w:numId="38">
    <w:abstractNumId w:val="30"/>
  </w:num>
  <w:num w:numId="39">
    <w:abstractNumId w:val="32"/>
  </w:num>
  <w:num w:numId="40">
    <w:abstractNumId w:val="25"/>
  </w:num>
  <w:num w:numId="41">
    <w:abstractNumId w:val="12"/>
  </w:num>
  <w:num w:numId="42">
    <w:abstractNumId w:val="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292C"/>
    <w:rsid w:val="0006648F"/>
    <w:rsid w:val="00073701"/>
    <w:rsid w:val="0007480D"/>
    <w:rsid w:val="00076645"/>
    <w:rsid w:val="00080E76"/>
    <w:rsid w:val="0008263D"/>
    <w:rsid w:val="000846D6"/>
    <w:rsid w:val="0008706F"/>
    <w:rsid w:val="00087A28"/>
    <w:rsid w:val="000A0629"/>
    <w:rsid w:val="000A0E94"/>
    <w:rsid w:val="000A35C6"/>
    <w:rsid w:val="000B0938"/>
    <w:rsid w:val="000B0F7D"/>
    <w:rsid w:val="000B1A94"/>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C96"/>
    <w:rsid w:val="00134D8D"/>
    <w:rsid w:val="00136A97"/>
    <w:rsid w:val="00137365"/>
    <w:rsid w:val="00150E02"/>
    <w:rsid w:val="00160969"/>
    <w:rsid w:val="00160F21"/>
    <w:rsid w:val="001658B6"/>
    <w:rsid w:val="00171A70"/>
    <w:rsid w:val="0017272D"/>
    <w:rsid w:val="00174883"/>
    <w:rsid w:val="00177151"/>
    <w:rsid w:val="00177526"/>
    <w:rsid w:val="0018425C"/>
    <w:rsid w:val="00187070"/>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1F77F1"/>
    <w:rsid w:val="00205DE4"/>
    <w:rsid w:val="00207063"/>
    <w:rsid w:val="00220C28"/>
    <w:rsid w:val="00220D75"/>
    <w:rsid w:val="0022173F"/>
    <w:rsid w:val="00221F98"/>
    <w:rsid w:val="00222732"/>
    <w:rsid w:val="00224E61"/>
    <w:rsid w:val="0023261D"/>
    <w:rsid w:val="002366A8"/>
    <w:rsid w:val="002375DE"/>
    <w:rsid w:val="00246779"/>
    <w:rsid w:val="00262C31"/>
    <w:rsid w:val="002638DC"/>
    <w:rsid w:val="00263CE0"/>
    <w:rsid w:val="002678E9"/>
    <w:rsid w:val="00282909"/>
    <w:rsid w:val="00292D76"/>
    <w:rsid w:val="00297C2A"/>
    <w:rsid w:val="002A71CC"/>
    <w:rsid w:val="002B3AC4"/>
    <w:rsid w:val="002B44C0"/>
    <w:rsid w:val="002B59FC"/>
    <w:rsid w:val="002B6242"/>
    <w:rsid w:val="002C76AB"/>
    <w:rsid w:val="002C7A86"/>
    <w:rsid w:val="002D0033"/>
    <w:rsid w:val="002D28DF"/>
    <w:rsid w:val="002E0713"/>
    <w:rsid w:val="002E3137"/>
    <w:rsid w:val="002F204D"/>
    <w:rsid w:val="002F2F32"/>
    <w:rsid w:val="0030193E"/>
    <w:rsid w:val="00303227"/>
    <w:rsid w:val="00321F38"/>
    <w:rsid w:val="00330ACB"/>
    <w:rsid w:val="00331394"/>
    <w:rsid w:val="003317A8"/>
    <w:rsid w:val="003353C5"/>
    <w:rsid w:val="003454E5"/>
    <w:rsid w:val="00347F97"/>
    <w:rsid w:val="00354173"/>
    <w:rsid w:val="00354E26"/>
    <w:rsid w:val="003616AC"/>
    <w:rsid w:val="00366270"/>
    <w:rsid w:val="00370ED0"/>
    <w:rsid w:val="00375A18"/>
    <w:rsid w:val="00386024"/>
    <w:rsid w:val="003910F3"/>
    <w:rsid w:val="0039752D"/>
    <w:rsid w:val="003A0397"/>
    <w:rsid w:val="003A4DD4"/>
    <w:rsid w:val="003A6E33"/>
    <w:rsid w:val="003C35B5"/>
    <w:rsid w:val="003C3EF6"/>
    <w:rsid w:val="003C56E7"/>
    <w:rsid w:val="003D120B"/>
    <w:rsid w:val="003D4CCB"/>
    <w:rsid w:val="003D5759"/>
    <w:rsid w:val="003E45AC"/>
    <w:rsid w:val="00405D3E"/>
    <w:rsid w:val="00405E4F"/>
    <w:rsid w:val="00411497"/>
    <w:rsid w:val="00414F4B"/>
    <w:rsid w:val="004171B4"/>
    <w:rsid w:val="00422D9C"/>
    <w:rsid w:val="00424234"/>
    <w:rsid w:val="00435A07"/>
    <w:rsid w:val="00437A38"/>
    <w:rsid w:val="00441ACF"/>
    <w:rsid w:val="0045383F"/>
    <w:rsid w:val="004618AB"/>
    <w:rsid w:val="00463F52"/>
    <w:rsid w:val="00463F7A"/>
    <w:rsid w:val="00467E18"/>
    <w:rsid w:val="00472A3C"/>
    <w:rsid w:val="00473034"/>
    <w:rsid w:val="0047481D"/>
    <w:rsid w:val="00475D2E"/>
    <w:rsid w:val="00476188"/>
    <w:rsid w:val="00483140"/>
    <w:rsid w:val="004846D3"/>
    <w:rsid w:val="004853B8"/>
    <w:rsid w:val="00490323"/>
    <w:rsid w:val="00490A62"/>
    <w:rsid w:val="00491AD6"/>
    <w:rsid w:val="004960D6"/>
    <w:rsid w:val="004967A1"/>
    <w:rsid w:val="004A5A1A"/>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156FD"/>
    <w:rsid w:val="00521CF6"/>
    <w:rsid w:val="00526017"/>
    <w:rsid w:val="005303B7"/>
    <w:rsid w:val="0053247E"/>
    <w:rsid w:val="00532BE2"/>
    <w:rsid w:val="00534682"/>
    <w:rsid w:val="0055292D"/>
    <w:rsid w:val="0056253E"/>
    <w:rsid w:val="00562761"/>
    <w:rsid w:val="0056287D"/>
    <w:rsid w:val="00564475"/>
    <w:rsid w:val="005676B7"/>
    <w:rsid w:val="00572669"/>
    <w:rsid w:val="00574039"/>
    <w:rsid w:val="00577F0A"/>
    <w:rsid w:val="0058599E"/>
    <w:rsid w:val="005B0C70"/>
    <w:rsid w:val="005B44AE"/>
    <w:rsid w:val="005D4099"/>
    <w:rsid w:val="005D5806"/>
    <w:rsid w:val="005D63FF"/>
    <w:rsid w:val="005E6E2F"/>
    <w:rsid w:val="005F2771"/>
    <w:rsid w:val="005F77C9"/>
    <w:rsid w:val="006013AB"/>
    <w:rsid w:val="00602B9F"/>
    <w:rsid w:val="00603EFC"/>
    <w:rsid w:val="00622F39"/>
    <w:rsid w:val="00623BD2"/>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2A70"/>
    <w:rsid w:val="006E374B"/>
    <w:rsid w:val="006E50C0"/>
    <w:rsid w:val="007043CA"/>
    <w:rsid w:val="0072243C"/>
    <w:rsid w:val="007237FA"/>
    <w:rsid w:val="00732A91"/>
    <w:rsid w:val="00736EC8"/>
    <w:rsid w:val="00737980"/>
    <w:rsid w:val="00741D94"/>
    <w:rsid w:val="007467DF"/>
    <w:rsid w:val="00750157"/>
    <w:rsid w:val="00756A61"/>
    <w:rsid w:val="00762481"/>
    <w:rsid w:val="0076444F"/>
    <w:rsid w:val="007872BC"/>
    <w:rsid w:val="007A377A"/>
    <w:rsid w:val="007B1D32"/>
    <w:rsid w:val="007B6E3E"/>
    <w:rsid w:val="007D1AFF"/>
    <w:rsid w:val="007D609D"/>
    <w:rsid w:val="007D669F"/>
    <w:rsid w:val="007E1950"/>
    <w:rsid w:val="007E27B5"/>
    <w:rsid w:val="007F0E84"/>
    <w:rsid w:val="007F17B1"/>
    <w:rsid w:val="007F321F"/>
    <w:rsid w:val="007F338A"/>
    <w:rsid w:val="007F5A8E"/>
    <w:rsid w:val="007F6387"/>
    <w:rsid w:val="00806C5D"/>
    <w:rsid w:val="00820463"/>
    <w:rsid w:val="00821486"/>
    <w:rsid w:val="008271A8"/>
    <w:rsid w:val="00833527"/>
    <w:rsid w:val="00836810"/>
    <w:rsid w:val="00843DB2"/>
    <w:rsid w:val="00843FE7"/>
    <w:rsid w:val="00845BCF"/>
    <w:rsid w:val="0085024B"/>
    <w:rsid w:val="0085653B"/>
    <w:rsid w:val="00860EC5"/>
    <w:rsid w:val="00867383"/>
    <w:rsid w:val="008744A6"/>
    <w:rsid w:val="0087689B"/>
    <w:rsid w:val="008807E6"/>
    <w:rsid w:val="00883BC8"/>
    <w:rsid w:val="008875E1"/>
    <w:rsid w:val="0089745E"/>
    <w:rsid w:val="00897ABC"/>
    <w:rsid w:val="008A05DD"/>
    <w:rsid w:val="008A137D"/>
    <w:rsid w:val="008A32C9"/>
    <w:rsid w:val="008A7731"/>
    <w:rsid w:val="008B4CA7"/>
    <w:rsid w:val="008B7489"/>
    <w:rsid w:val="008C1B8C"/>
    <w:rsid w:val="008C1E77"/>
    <w:rsid w:val="008C5194"/>
    <w:rsid w:val="008D30E6"/>
    <w:rsid w:val="008D3564"/>
    <w:rsid w:val="008E547A"/>
    <w:rsid w:val="00901824"/>
    <w:rsid w:val="009069C2"/>
    <w:rsid w:val="009140FD"/>
    <w:rsid w:val="009241DC"/>
    <w:rsid w:val="00932702"/>
    <w:rsid w:val="0094517E"/>
    <w:rsid w:val="00962B37"/>
    <w:rsid w:val="009630CC"/>
    <w:rsid w:val="0096330D"/>
    <w:rsid w:val="009703F5"/>
    <w:rsid w:val="00970EB1"/>
    <w:rsid w:val="00971A5E"/>
    <w:rsid w:val="009754EA"/>
    <w:rsid w:val="00977755"/>
    <w:rsid w:val="00977835"/>
    <w:rsid w:val="00981574"/>
    <w:rsid w:val="00981585"/>
    <w:rsid w:val="009A0E47"/>
    <w:rsid w:val="009A7E33"/>
    <w:rsid w:val="009B458C"/>
    <w:rsid w:val="009B5C03"/>
    <w:rsid w:val="009C2FED"/>
    <w:rsid w:val="009D264E"/>
    <w:rsid w:val="009D3593"/>
    <w:rsid w:val="009E46C4"/>
    <w:rsid w:val="009E586C"/>
    <w:rsid w:val="009F59E4"/>
    <w:rsid w:val="00A07E43"/>
    <w:rsid w:val="00A11046"/>
    <w:rsid w:val="00A113B9"/>
    <w:rsid w:val="00A15619"/>
    <w:rsid w:val="00A16DAE"/>
    <w:rsid w:val="00A20D92"/>
    <w:rsid w:val="00A21FED"/>
    <w:rsid w:val="00A33BE1"/>
    <w:rsid w:val="00A37BD6"/>
    <w:rsid w:val="00A46A0C"/>
    <w:rsid w:val="00A54EF3"/>
    <w:rsid w:val="00A653B2"/>
    <w:rsid w:val="00A8031D"/>
    <w:rsid w:val="00A869D4"/>
    <w:rsid w:val="00A92C24"/>
    <w:rsid w:val="00A9405B"/>
    <w:rsid w:val="00A9589A"/>
    <w:rsid w:val="00AA2E6E"/>
    <w:rsid w:val="00AA39E1"/>
    <w:rsid w:val="00AB37A6"/>
    <w:rsid w:val="00AB6628"/>
    <w:rsid w:val="00AC4349"/>
    <w:rsid w:val="00AC65D8"/>
    <w:rsid w:val="00AD2B8A"/>
    <w:rsid w:val="00AD47DA"/>
    <w:rsid w:val="00AD7337"/>
    <w:rsid w:val="00AE28E2"/>
    <w:rsid w:val="00AE78EC"/>
    <w:rsid w:val="00AF0FB2"/>
    <w:rsid w:val="00B015A0"/>
    <w:rsid w:val="00B037A9"/>
    <w:rsid w:val="00B03FED"/>
    <w:rsid w:val="00B05D99"/>
    <w:rsid w:val="00B15587"/>
    <w:rsid w:val="00B22E7C"/>
    <w:rsid w:val="00B3093B"/>
    <w:rsid w:val="00B33201"/>
    <w:rsid w:val="00B33603"/>
    <w:rsid w:val="00B400BE"/>
    <w:rsid w:val="00B47264"/>
    <w:rsid w:val="00B55C24"/>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5F56"/>
    <w:rsid w:val="00C30408"/>
    <w:rsid w:val="00C335FE"/>
    <w:rsid w:val="00C3365A"/>
    <w:rsid w:val="00C36CC2"/>
    <w:rsid w:val="00C44A8F"/>
    <w:rsid w:val="00C46EEC"/>
    <w:rsid w:val="00C5538B"/>
    <w:rsid w:val="00C71212"/>
    <w:rsid w:val="00C82C06"/>
    <w:rsid w:val="00C866F7"/>
    <w:rsid w:val="00C87AFC"/>
    <w:rsid w:val="00C90AD7"/>
    <w:rsid w:val="00C94E0B"/>
    <w:rsid w:val="00C978CB"/>
    <w:rsid w:val="00CA0F50"/>
    <w:rsid w:val="00CA6785"/>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6F40"/>
    <w:rsid w:val="00D7198E"/>
    <w:rsid w:val="00D72079"/>
    <w:rsid w:val="00D744FA"/>
    <w:rsid w:val="00D8185C"/>
    <w:rsid w:val="00D8492B"/>
    <w:rsid w:val="00D8605F"/>
    <w:rsid w:val="00D8690A"/>
    <w:rsid w:val="00D96149"/>
    <w:rsid w:val="00DA36B9"/>
    <w:rsid w:val="00DA387D"/>
    <w:rsid w:val="00DA6014"/>
    <w:rsid w:val="00DA6CA7"/>
    <w:rsid w:val="00DB7158"/>
    <w:rsid w:val="00DC0DCD"/>
    <w:rsid w:val="00DC4447"/>
    <w:rsid w:val="00DC4641"/>
    <w:rsid w:val="00DC65B3"/>
    <w:rsid w:val="00DD0C75"/>
    <w:rsid w:val="00DD6727"/>
    <w:rsid w:val="00DF1738"/>
    <w:rsid w:val="00DF568B"/>
    <w:rsid w:val="00DF7A0C"/>
    <w:rsid w:val="00E052D5"/>
    <w:rsid w:val="00E070F1"/>
    <w:rsid w:val="00E072C0"/>
    <w:rsid w:val="00E07A3F"/>
    <w:rsid w:val="00E07EFB"/>
    <w:rsid w:val="00E11589"/>
    <w:rsid w:val="00E2022A"/>
    <w:rsid w:val="00E21E3C"/>
    <w:rsid w:val="00E271FD"/>
    <w:rsid w:val="00E32003"/>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B2281"/>
    <w:rsid w:val="00EC2402"/>
    <w:rsid w:val="00EC429B"/>
    <w:rsid w:val="00EC4FDB"/>
    <w:rsid w:val="00ED52F5"/>
    <w:rsid w:val="00ED5B9E"/>
    <w:rsid w:val="00EE0E6A"/>
    <w:rsid w:val="00EF11FF"/>
    <w:rsid w:val="00EF6FAB"/>
    <w:rsid w:val="00F1221F"/>
    <w:rsid w:val="00F24186"/>
    <w:rsid w:val="00F24A4E"/>
    <w:rsid w:val="00F25BCA"/>
    <w:rsid w:val="00F25F5F"/>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 w:val="00FE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57918E2F-37FF-4660-9194-F0FD2693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styleId="Revision">
    <w:name w:val="Revision"/>
    <w:hidden/>
    <w:semiHidden/>
    <w:rsid w:val="005303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ftc.gov/about-ftc" TargetMode="External"/><Relationship Id="rId7" Type="http://schemas.openxmlformats.org/officeDocument/2006/relationships/hyperlink" Target="https://www.ftc.gov/about-ftc/biographies/william-kovacic" TargetMode="External"/><Relationship Id="rId2" Type="http://schemas.openxmlformats.org/officeDocument/2006/relationships/hyperlink" Target="https://www.ftc.gov/about-ftc/what-we-do" TargetMode="External"/><Relationship Id="rId1" Type="http://schemas.openxmlformats.org/officeDocument/2006/relationships/hyperlink" Target="https://www.ftc.gov/about-ftc/what-we-do" TargetMode="External"/><Relationship Id="rId6" Type="http://schemas.openxmlformats.org/officeDocument/2006/relationships/hyperlink" Target="https://www.ftc.gov/about-ftc/biographies/jon-leibowitz" TargetMode="External"/><Relationship Id="rId5" Type="http://schemas.openxmlformats.org/officeDocument/2006/relationships/hyperlink" Target="https://www.ftc.gov/about-ftc/biographies/edith-ramirez" TargetMode="External"/><Relationship Id="rId4" Type="http://schemas.openxmlformats.org/officeDocument/2006/relationships/hyperlink" Target="https://www.ftc.gov/system/files/documents/reports/fy-2016-congressional-budget-justification/2016-cbj.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23669"/>
    <w:rsid w:val="001C76A9"/>
    <w:rsid w:val="001E4D58"/>
    <w:rsid w:val="002636B8"/>
    <w:rsid w:val="005B3992"/>
    <w:rsid w:val="005E3561"/>
    <w:rsid w:val="00672DF4"/>
    <w:rsid w:val="007A5B5F"/>
    <w:rsid w:val="008638AA"/>
    <w:rsid w:val="0087154F"/>
    <w:rsid w:val="008F1F7B"/>
    <w:rsid w:val="008F5F77"/>
    <w:rsid w:val="00A9166C"/>
    <w:rsid w:val="00AC054C"/>
    <w:rsid w:val="00AC0DBB"/>
    <w:rsid w:val="00BB64E1"/>
    <w:rsid w:val="00BE0041"/>
    <w:rsid w:val="00C36CDA"/>
    <w:rsid w:val="00C62A3D"/>
    <w:rsid w:val="00D4302A"/>
    <w:rsid w:val="00DB07EE"/>
    <w:rsid w:val="00F4667B"/>
    <w:rsid w:val="00F55B49"/>
    <w:rsid w:val="00FA46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40142b5-dc02-4243-bb57-e360fa066623"/>
    <ds:schemaRef ds:uri="http://www.w3.org/XML/1998/namespace"/>
    <ds:schemaRef ds:uri="http://purl.org/dc/dcmitype/"/>
  </ds:schemaRefs>
</ds:datastoreItem>
</file>

<file path=customXml/itemProps4.xml><?xml version="1.0" encoding="utf-8"?>
<ds:datastoreItem xmlns:ds="http://schemas.openxmlformats.org/officeDocument/2006/customXml" ds:itemID="{59007FBF-CD1D-4604-9601-025E39E1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Federal Trade Commission</Company>
  <LinksUpToDate>false</LinksUpToDate>
  <CharactersWithSpaces>3186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Casey Dennison</cp:lastModifiedBy>
  <cp:revision>11</cp:revision>
  <cp:lastPrinted>2016-07-12T18:00:00Z</cp:lastPrinted>
  <dcterms:created xsi:type="dcterms:W3CDTF">2016-11-15T23:43:00Z</dcterms:created>
  <dcterms:modified xsi:type="dcterms:W3CDTF">2017-08-23T20:07:00Z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