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72D" w:rsidRPr="00D56177" w:rsidRDefault="0017272D" w:rsidP="0017272D">
      <w:pPr>
        <w:pStyle w:val="Heading1"/>
        <w:spacing w:after="0"/>
        <w:rPr>
          <w:rFonts w:asciiTheme="majorHAnsi" w:hAnsiTheme="majorHAnsi" w:cstheme="majorHAnsi"/>
          <w:b w:val="0"/>
          <w:sz w:val="20"/>
          <w:szCs w:val="22"/>
        </w:rPr>
      </w:pPr>
      <w:bookmarkStart w:id="0" w:name="_Toc143586611"/>
      <w:r w:rsidRPr="00D56177">
        <w:rPr>
          <w:rFonts w:asciiTheme="majorHAnsi" w:hAnsiTheme="majorHAnsi" w:cstheme="majorHAnsi"/>
          <w:b w:val="0"/>
          <w:sz w:val="20"/>
          <w:szCs w:val="22"/>
        </w:rPr>
        <w:t>POSITION DESCRIPTION</w:t>
      </w:r>
    </w:p>
    <w:p w:rsidR="001851C9" w:rsidRPr="00855319" w:rsidRDefault="001851C9" w:rsidP="001851C9">
      <w:pPr>
        <w:keepNext/>
        <w:keepLines/>
        <w:pBdr>
          <w:bottom w:val="single" w:sz="4" w:space="1" w:color="003055" w:themeColor="text1"/>
        </w:pBdr>
        <w:tabs>
          <w:tab w:val="left" w:pos="4016"/>
        </w:tabs>
        <w:spacing w:before="120" w:after="120"/>
        <w:outlineLvl w:val="0"/>
        <w:rPr>
          <w:rFonts w:ascii="Arial" w:eastAsiaTheme="majorEastAsia" w:hAnsi="Arial" w:cstheme="majorBidi"/>
          <w:b/>
          <w:bCs/>
          <w:caps/>
          <w:sz w:val="26"/>
          <w:szCs w:val="24"/>
        </w:rPr>
      </w:pPr>
      <w:bookmarkStart w:id="1" w:name="_Toc465846371"/>
      <w:r w:rsidRPr="00855319">
        <w:rPr>
          <w:rFonts w:ascii="Arial" w:eastAsiaTheme="majorEastAsia" w:hAnsi="Arial" w:cstheme="majorBidi"/>
          <w:b/>
          <w:bCs/>
          <w:caps/>
          <w:sz w:val="26"/>
          <w:szCs w:val="24"/>
        </w:rPr>
        <w:t>Chief FInancial Officer, Department of education</w:t>
      </w:r>
      <w:bookmarkEnd w:id="1"/>
    </w:p>
    <w:p w:rsidR="00661AE5" w:rsidRPr="00D56177" w:rsidRDefault="00661AE5" w:rsidP="00661AE5">
      <w:pPr>
        <w:rPr>
          <w:rFonts w:asciiTheme="majorHAnsi" w:hAnsiTheme="majorHAnsi" w:cstheme="majorHAnsi"/>
        </w:rPr>
      </w:pPr>
    </w:p>
    <w:tbl>
      <w:tblPr>
        <w:tblStyle w:val="TableGrid"/>
        <w:tblW w:w="0" w:type="auto"/>
        <w:tblInd w:w="108" w:type="dxa"/>
        <w:tblCellMar>
          <w:top w:w="58" w:type="dxa"/>
          <w:left w:w="115" w:type="dxa"/>
          <w:bottom w:w="58" w:type="dxa"/>
          <w:right w:w="115" w:type="dxa"/>
        </w:tblCellMar>
        <w:tblLook w:val="04A0" w:firstRow="1" w:lastRow="0" w:firstColumn="1" w:lastColumn="0" w:noHBand="0" w:noVBand="1"/>
      </w:tblPr>
      <w:tblGrid>
        <w:gridCol w:w="2617"/>
        <w:gridCol w:w="6845"/>
      </w:tblGrid>
      <w:tr w:rsidR="001851C9" w:rsidRPr="003F6717" w:rsidTr="001851C9">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rsidR="001851C9" w:rsidRPr="003F6717" w:rsidRDefault="001851C9" w:rsidP="00BC3CF1">
            <w:pPr>
              <w:contextualSpacing/>
              <w:jc w:val="center"/>
              <w:rPr>
                <w:rFonts w:asciiTheme="majorHAnsi" w:hAnsiTheme="majorHAnsi" w:cstheme="majorHAnsi"/>
                <w:b/>
              </w:rPr>
            </w:pPr>
            <w:r w:rsidRPr="003F6717">
              <w:rPr>
                <w:rFonts w:asciiTheme="majorHAnsi" w:hAnsiTheme="majorHAnsi" w:cstheme="majorHAnsi"/>
                <w:b/>
              </w:rPr>
              <w:t>OVERVIEW</w:t>
            </w:r>
          </w:p>
        </w:tc>
      </w:tr>
      <w:tr w:rsidR="001851C9" w:rsidRPr="003F6717" w:rsidTr="001851C9">
        <w:tc>
          <w:tcPr>
            <w:tcW w:w="2617"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1851C9" w:rsidRPr="003F6717" w:rsidRDefault="001851C9" w:rsidP="00BC3CF1">
            <w:pPr>
              <w:contextualSpacing/>
              <w:rPr>
                <w:rFonts w:asciiTheme="majorHAnsi" w:hAnsiTheme="majorHAnsi" w:cstheme="majorHAnsi"/>
              </w:rPr>
            </w:pPr>
            <w:r w:rsidRPr="003F6717">
              <w:rPr>
                <w:rFonts w:asciiTheme="majorHAnsi" w:hAnsiTheme="majorHAnsi" w:cstheme="majorHAnsi"/>
              </w:rPr>
              <w:t>Senate Committee</w:t>
            </w:r>
          </w:p>
        </w:tc>
        <w:tc>
          <w:tcPr>
            <w:tcW w:w="6845" w:type="dxa"/>
            <w:tcBorders>
              <w:top w:val="single" w:sz="2" w:space="0" w:color="auto"/>
              <w:left w:val="single" w:sz="2" w:space="0" w:color="auto"/>
              <w:bottom w:val="single" w:sz="2" w:space="0" w:color="auto"/>
              <w:right w:val="single" w:sz="2" w:space="0" w:color="auto"/>
            </w:tcBorders>
          </w:tcPr>
          <w:p w:rsidR="001851C9" w:rsidRPr="003F6717" w:rsidRDefault="001851C9" w:rsidP="00BC3CF1">
            <w:pPr>
              <w:contextualSpacing/>
              <w:rPr>
                <w:rFonts w:asciiTheme="majorHAnsi" w:hAnsiTheme="majorHAnsi" w:cstheme="majorHAnsi"/>
                <w:bCs/>
              </w:rPr>
            </w:pPr>
            <w:r w:rsidRPr="003F6717">
              <w:rPr>
                <w:rFonts w:asciiTheme="majorHAnsi" w:hAnsiTheme="majorHAnsi" w:cstheme="majorHAnsi"/>
                <w:bCs/>
              </w:rPr>
              <w:t>Health, Education, Labor and Pensions</w:t>
            </w:r>
          </w:p>
          <w:p w:rsidR="003F6717" w:rsidRPr="003F6717" w:rsidRDefault="003F6717" w:rsidP="00BC3CF1">
            <w:pPr>
              <w:contextualSpacing/>
              <w:rPr>
                <w:rFonts w:asciiTheme="majorHAnsi" w:hAnsiTheme="majorHAnsi" w:cstheme="majorHAnsi"/>
                <w:bCs/>
              </w:rPr>
            </w:pPr>
          </w:p>
          <w:p w:rsidR="003F6717" w:rsidRPr="003F6717" w:rsidRDefault="003F6717" w:rsidP="00BC3CF1">
            <w:pPr>
              <w:rPr>
                <w:rFonts w:asciiTheme="majorHAnsi" w:hAnsiTheme="majorHAnsi" w:cstheme="majorHAnsi"/>
              </w:rPr>
            </w:pPr>
            <w:r w:rsidRPr="003F6717">
              <w:rPr>
                <w:rFonts w:asciiTheme="majorHAnsi" w:hAnsiTheme="majorHAnsi" w:cstheme="majorHAnsi"/>
              </w:rPr>
              <w:t>This CFO is covered by the CFO Act of 1990 that may be filled through appointment by the president, with the advice and consent of the Senate, or through designation by the president from among agency officials who have been confirmed by the Senate for other positions.</w:t>
            </w:r>
            <w:r w:rsidRPr="003F6717">
              <w:rPr>
                <w:rStyle w:val="EndnoteReference"/>
                <w:rFonts w:asciiTheme="majorHAnsi" w:hAnsiTheme="majorHAnsi" w:cstheme="majorHAnsi"/>
              </w:rPr>
              <w:endnoteReference w:id="1"/>
            </w:r>
          </w:p>
        </w:tc>
      </w:tr>
      <w:tr w:rsidR="001851C9" w:rsidRPr="003F6717" w:rsidTr="001851C9">
        <w:tc>
          <w:tcPr>
            <w:tcW w:w="2617"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1851C9" w:rsidRPr="003F6717" w:rsidRDefault="001851C9" w:rsidP="00BC3CF1">
            <w:pPr>
              <w:contextualSpacing/>
              <w:rPr>
                <w:rFonts w:asciiTheme="majorHAnsi" w:hAnsiTheme="majorHAnsi" w:cstheme="majorHAnsi"/>
              </w:rPr>
            </w:pPr>
            <w:r w:rsidRPr="003F6717">
              <w:rPr>
                <w:rFonts w:asciiTheme="majorHAnsi" w:hAnsiTheme="majorHAnsi" w:cstheme="majorHAnsi"/>
              </w:rPr>
              <w:t>Agency Mission</w:t>
            </w:r>
          </w:p>
        </w:tc>
        <w:tc>
          <w:tcPr>
            <w:tcW w:w="6845" w:type="dxa"/>
            <w:tcBorders>
              <w:top w:val="single" w:sz="2" w:space="0" w:color="auto"/>
              <w:left w:val="single" w:sz="2" w:space="0" w:color="auto"/>
              <w:bottom w:val="single" w:sz="2" w:space="0" w:color="auto"/>
              <w:right w:val="single" w:sz="2" w:space="0" w:color="auto"/>
            </w:tcBorders>
          </w:tcPr>
          <w:p w:rsidR="001851C9" w:rsidRPr="003F6717" w:rsidRDefault="001851C9" w:rsidP="00BC3CF1">
            <w:pPr>
              <w:contextualSpacing/>
              <w:rPr>
                <w:rFonts w:asciiTheme="majorHAnsi" w:hAnsiTheme="majorHAnsi" w:cstheme="majorHAnsi"/>
              </w:rPr>
            </w:pPr>
            <w:r w:rsidRPr="003F6717">
              <w:rPr>
                <w:rFonts w:asciiTheme="majorHAnsi" w:hAnsiTheme="majorHAnsi" w:cstheme="majorHAnsi"/>
                <w:bCs/>
              </w:rPr>
              <w:t>To promote student achievement and preparation for global competitiveness by fostering educational excellence and ensuring equal access.</w:t>
            </w:r>
          </w:p>
        </w:tc>
      </w:tr>
      <w:tr w:rsidR="001851C9" w:rsidRPr="003F6717" w:rsidTr="001851C9">
        <w:tc>
          <w:tcPr>
            <w:tcW w:w="2617"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1851C9" w:rsidRPr="003F6717" w:rsidRDefault="001851C9" w:rsidP="00BC3CF1">
            <w:pPr>
              <w:contextualSpacing/>
              <w:rPr>
                <w:rFonts w:asciiTheme="majorHAnsi" w:hAnsiTheme="majorHAnsi" w:cstheme="majorHAnsi"/>
              </w:rPr>
            </w:pPr>
            <w:r w:rsidRPr="003F6717">
              <w:rPr>
                <w:rFonts w:asciiTheme="majorHAnsi" w:hAnsiTheme="majorHAnsi" w:cstheme="majorHAnsi"/>
              </w:rPr>
              <w:t>Position Overview</w:t>
            </w:r>
          </w:p>
        </w:tc>
        <w:tc>
          <w:tcPr>
            <w:tcW w:w="6845" w:type="dxa"/>
            <w:tcBorders>
              <w:top w:val="single" w:sz="2" w:space="0" w:color="auto"/>
              <w:left w:val="single" w:sz="2" w:space="0" w:color="auto"/>
              <w:bottom w:val="single" w:sz="2" w:space="0" w:color="auto"/>
              <w:right w:val="single" w:sz="2" w:space="0" w:color="auto"/>
            </w:tcBorders>
          </w:tcPr>
          <w:p w:rsidR="001851C9" w:rsidRPr="003F6717" w:rsidRDefault="001851C9" w:rsidP="00BC3CF1">
            <w:pPr>
              <w:contextualSpacing/>
              <w:rPr>
                <w:rFonts w:asciiTheme="majorHAnsi" w:hAnsiTheme="majorHAnsi" w:cstheme="majorHAnsi"/>
              </w:rPr>
            </w:pPr>
            <w:r w:rsidRPr="003F6717">
              <w:rPr>
                <w:rFonts w:asciiTheme="majorHAnsi" w:hAnsiTheme="majorHAnsi" w:cstheme="majorHAnsi"/>
                <w:bCs/>
              </w:rPr>
              <w:t>The chief financial officer provides overall financial management responsibilities for all department programs, including the budget office. He or she provides advice and other assistance to the head of the executive agency and other senior management personnel of the executive agency to ensure that information technology is acquired and information resources are managed for the executive agency in a manner that implements the policies and procedures of this division. CFOs also play a crucial government-wide role.</w:t>
            </w:r>
          </w:p>
        </w:tc>
      </w:tr>
      <w:tr w:rsidR="001851C9" w:rsidRPr="003F6717" w:rsidTr="001851C9">
        <w:tc>
          <w:tcPr>
            <w:tcW w:w="2617"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1851C9" w:rsidRPr="003F6717" w:rsidRDefault="001851C9" w:rsidP="00BC3CF1">
            <w:pPr>
              <w:contextualSpacing/>
              <w:rPr>
                <w:rFonts w:asciiTheme="majorHAnsi" w:hAnsiTheme="majorHAnsi" w:cstheme="majorHAnsi"/>
                <w:i/>
              </w:rPr>
            </w:pPr>
            <w:r w:rsidRPr="003F6717">
              <w:rPr>
                <w:rFonts w:asciiTheme="majorHAnsi" w:hAnsiTheme="majorHAnsi" w:cstheme="majorHAnsi"/>
              </w:rPr>
              <w:t>Compensation</w:t>
            </w:r>
          </w:p>
        </w:tc>
        <w:tc>
          <w:tcPr>
            <w:tcW w:w="6845" w:type="dxa"/>
            <w:tcBorders>
              <w:top w:val="single" w:sz="2" w:space="0" w:color="auto"/>
              <w:left w:val="single" w:sz="2" w:space="0" w:color="auto"/>
              <w:bottom w:val="single" w:sz="2" w:space="0" w:color="auto"/>
              <w:right w:val="single" w:sz="2" w:space="0" w:color="auto"/>
            </w:tcBorders>
          </w:tcPr>
          <w:p w:rsidR="001851C9" w:rsidRPr="003F6717" w:rsidRDefault="003C7302" w:rsidP="00BC3CF1">
            <w:pPr>
              <w:contextualSpacing/>
              <w:rPr>
                <w:rFonts w:asciiTheme="majorHAnsi" w:hAnsiTheme="majorHAnsi" w:cstheme="majorHAnsi"/>
                <w:bCs/>
              </w:rPr>
            </w:pPr>
            <w:r>
              <w:rPr>
                <w:rFonts w:asciiTheme="majorHAnsi" w:hAnsiTheme="majorHAnsi" w:cstheme="majorHAnsi"/>
                <w:bCs/>
              </w:rPr>
              <w:t>Level IV $155,500</w:t>
            </w:r>
            <w:r w:rsidR="001851C9" w:rsidRPr="003F6717">
              <w:rPr>
                <w:rFonts w:asciiTheme="majorHAnsi" w:hAnsiTheme="majorHAnsi" w:cstheme="majorHAnsi"/>
                <w:bCs/>
              </w:rPr>
              <w:t xml:space="preserve"> (</w:t>
            </w:r>
            <w:r w:rsidR="001851C9" w:rsidRPr="003F6717">
              <w:rPr>
                <w:rFonts w:asciiTheme="majorHAnsi" w:hAnsiTheme="majorHAnsi" w:cstheme="majorHAnsi"/>
              </w:rPr>
              <w:t>5 U.S.C. § 5315)</w:t>
            </w:r>
            <w:r w:rsidR="00AC461F" w:rsidRPr="003F6717">
              <w:rPr>
                <w:rStyle w:val="EndnoteReference"/>
                <w:rFonts w:asciiTheme="majorHAnsi" w:hAnsiTheme="majorHAnsi" w:cstheme="majorHAnsi"/>
              </w:rPr>
              <w:endnoteReference w:id="2"/>
            </w:r>
          </w:p>
        </w:tc>
      </w:tr>
      <w:tr w:rsidR="001851C9" w:rsidRPr="003F6717" w:rsidTr="001851C9">
        <w:tc>
          <w:tcPr>
            <w:tcW w:w="2617"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1851C9" w:rsidRPr="003F6717" w:rsidRDefault="001851C9" w:rsidP="00BC3CF1">
            <w:pPr>
              <w:contextualSpacing/>
              <w:rPr>
                <w:rFonts w:asciiTheme="majorHAnsi" w:hAnsiTheme="majorHAnsi" w:cstheme="majorHAnsi"/>
              </w:rPr>
            </w:pPr>
            <w:r w:rsidRPr="003F6717">
              <w:rPr>
                <w:rFonts w:asciiTheme="majorHAnsi" w:hAnsiTheme="majorHAnsi" w:cstheme="majorHAnsi"/>
              </w:rPr>
              <w:t>Position Reports to</w:t>
            </w:r>
          </w:p>
        </w:tc>
        <w:tc>
          <w:tcPr>
            <w:tcW w:w="6845" w:type="dxa"/>
            <w:tcBorders>
              <w:top w:val="single" w:sz="2" w:space="0" w:color="auto"/>
              <w:left w:val="single" w:sz="2" w:space="0" w:color="auto"/>
              <w:bottom w:val="single" w:sz="2" w:space="0" w:color="auto"/>
              <w:right w:val="single" w:sz="2" w:space="0" w:color="auto"/>
            </w:tcBorders>
          </w:tcPr>
          <w:p w:rsidR="001851C9" w:rsidRPr="003F6717" w:rsidRDefault="001851C9" w:rsidP="00BC3CF1">
            <w:pPr>
              <w:contextualSpacing/>
              <w:rPr>
                <w:rFonts w:asciiTheme="majorHAnsi" w:hAnsiTheme="majorHAnsi" w:cstheme="majorHAnsi"/>
              </w:rPr>
            </w:pPr>
            <w:r w:rsidRPr="003F6717">
              <w:rPr>
                <w:rFonts w:asciiTheme="majorHAnsi" w:hAnsiTheme="majorHAnsi" w:cstheme="majorHAnsi"/>
              </w:rPr>
              <w:t xml:space="preserve">Secretary of Education </w:t>
            </w:r>
          </w:p>
        </w:tc>
      </w:tr>
      <w:tr w:rsidR="001851C9" w:rsidRPr="003F6717" w:rsidTr="001851C9">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rsidR="001851C9" w:rsidRPr="003F6717" w:rsidRDefault="001851C9" w:rsidP="00BC3CF1">
            <w:pPr>
              <w:contextualSpacing/>
              <w:jc w:val="center"/>
              <w:rPr>
                <w:rFonts w:asciiTheme="majorHAnsi" w:hAnsiTheme="majorHAnsi" w:cstheme="majorHAnsi"/>
                <w:b/>
              </w:rPr>
            </w:pPr>
            <w:r w:rsidRPr="003F6717">
              <w:rPr>
                <w:rFonts w:asciiTheme="majorHAnsi" w:hAnsiTheme="majorHAnsi" w:cstheme="majorHAnsi"/>
                <w:b/>
              </w:rPr>
              <w:t>RESPONSIBILITIES</w:t>
            </w:r>
          </w:p>
        </w:tc>
      </w:tr>
      <w:tr w:rsidR="001851C9" w:rsidRPr="003F6717" w:rsidTr="001851C9">
        <w:tc>
          <w:tcPr>
            <w:tcW w:w="2617"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1851C9" w:rsidRPr="003F6717" w:rsidRDefault="001851C9" w:rsidP="00BC3CF1">
            <w:pPr>
              <w:contextualSpacing/>
              <w:rPr>
                <w:rFonts w:asciiTheme="majorHAnsi" w:hAnsiTheme="majorHAnsi" w:cstheme="majorHAnsi"/>
              </w:rPr>
            </w:pPr>
            <w:r w:rsidRPr="003F6717">
              <w:rPr>
                <w:rFonts w:asciiTheme="majorHAnsi" w:hAnsiTheme="majorHAnsi" w:cstheme="majorHAnsi"/>
              </w:rPr>
              <w:t>Management Scope</w:t>
            </w:r>
          </w:p>
        </w:tc>
        <w:tc>
          <w:tcPr>
            <w:tcW w:w="6845" w:type="dxa"/>
            <w:tcBorders>
              <w:top w:val="single" w:sz="2" w:space="0" w:color="auto"/>
              <w:left w:val="single" w:sz="2" w:space="0" w:color="auto"/>
              <w:bottom w:val="single" w:sz="2" w:space="0" w:color="auto"/>
              <w:right w:val="single" w:sz="2" w:space="0" w:color="auto"/>
            </w:tcBorders>
          </w:tcPr>
          <w:p w:rsidR="001851C9" w:rsidRPr="003F6717" w:rsidRDefault="001851C9" w:rsidP="006C29A6">
            <w:pPr>
              <w:ind w:left="72"/>
              <w:contextualSpacing/>
              <w:rPr>
                <w:rFonts w:asciiTheme="majorHAnsi" w:hAnsiTheme="majorHAnsi" w:cstheme="majorHAnsi"/>
              </w:rPr>
            </w:pPr>
            <w:r w:rsidRPr="003F6717">
              <w:rPr>
                <w:rFonts w:asciiTheme="majorHAnsi" w:hAnsiTheme="majorHAnsi" w:cstheme="majorHAnsi"/>
              </w:rPr>
              <w:t xml:space="preserve">In fiscal 2015, the Department of Education had $90,029 million in outlays and 3,862 total employment. The chief financial officer oversees the Office of the Chief Financial Officer (OCFO) and the following divisions within the organization: Financial Improvement and Post-Audit Operations, Contracts and Acquisitions Management and Financial Management Operations. In 2015, the chief financial overview specifically oversaw 182 </w:t>
            </w:r>
            <w:r w:rsidR="006C29A6" w:rsidRPr="003F6717">
              <w:rPr>
                <w:rFonts w:asciiTheme="majorHAnsi" w:hAnsiTheme="majorHAnsi" w:cstheme="majorHAnsi"/>
              </w:rPr>
              <w:t>full-time equivalents</w:t>
            </w:r>
            <w:r w:rsidRPr="003F6717">
              <w:rPr>
                <w:rFonts w:asciiTheme="majorHAnsi" w:hAnsiTheme="majorHAnsi" w:cstheme="majorHAnsi"/>
              </w:rPr>
              <w:t>.</w:t>
            </w:r>
          </w:p>
        </w:tc>
      </w:tr>
      <w:tr w:rsidR="001851C9" w:rsidRPr="003F6717" w:rsidTr="001851C9">
        <w:tc>
          <w:tcPr>
            <w:tcW w:w="2617"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1851C9" w:rsidRPr="003F6717" w:rsidRDefault="001851C9" w:rsidP="00BC3CF1">
            <w:pPr>
              <w:contextualSpacing/>
              <w:rPr>
                <w:rFonts w:asciiTheme="majorHAnsi" w:hAnsiTheme="majorHAnsi" w:cstheme="majorHAnsi"/>
              </w:rPr>
            </w:pPr>
            <w:r w:rsidRPr="003F6717">
              <w:rPr>
                <w:rFonts w:asciiTheme="majorHAnsi" w:hAnsiTheme="majorHAnsi" w:cstheme="majorHAnsi"/>
              </w:rPr>
              <w:t>Primary Responsibilities</w:t>
            </w:r>
          </w:p>
        </w:tc>
        <w:tc>
          <w:tcPr>
            <w:tcW w:w="6845" w:type="dxa"/>
            <w:tcBorders>
              <w:top w:val="single" w:sz="2" w:space="0" w:color="auto"/>
              <w:left w:val="single" w:sz="2" w:space="0" w:color="auto"/>
              <w:bottom w:val="single" w:sz="2" w:space="0" w:color="auto"/>
              <w:right w:val="single" w:sz="2" w:space="0" w:color="auto"/>
            </w:tcBorders>
          </w:tcPr>
          <w:p w:rsidR="001851C9" w:rsidRPr="003F6717" w:rsidRDefault="001851C9" w:rsidP="001851C9">
            <w:pPr>
              <w:numPr>
                <w:ilvl w:val="0"/>
                <w:numId w:val="34"/>
              </w:numPr>
              <w:contextualSpacing/>
              <w:rPr>
                <w:rFonts w:asciiTheme="majorHAnsi" w:hAnsiTheme="majorHAnsi" w:cstheme="majorHAnsi"/>
              </w:rPr>
            </w:pPr>
            <w:r w:rsidRPr="003F6717">
              <w:rPr>
                <w:rFonts w:asciiTheme="majorHAnsi" w:hAnsiTheme="majorHAnsi" w:cstheme="majorHAnsi"/>
              </w:rPr>
              <w:t>Develops and maintains integrated accounting and financial management systems.</w:t>
            </w:r>
          </w:p>
          <w:p w:rsidR="001851C9" w:rsidRPr="003F6717" w:rsidRDefault="001851C9" w:rsidP="001851C9">
            <w:pPr>
              <w:numPr>
                <w:ilvl w:val="0"/>
                <w:numId w:val="34"/>
              </w:numPr>
              <w:contextualSpacing/>
              <w:rPr>
                <w:rFonts w:asciiTheme="majorHAnsi" w:hAnsiTheme="majorHAnsi" w:cstheme="majorHAnsi"/>
              </w:rPr>
            </w:pPr>
            <w:r w:rsidRPr="003F6717">
              <w:rPr>
                <w:rFonts w:asciiTheme="majorHAnsi" w:hAnsiTheme="majorHAnsi" w:cstheme="majorHAnsi"/>
              </w:rPr>
              <w:t>Oversees the recruitment, selection and training of personnel to carry out agency financial management functions, as well as manages, trains and provides policy guidance and oversight of these personnel and their activities.</w:t>
            </w:r>
          </w:p>
          <w:p w:rsidR="001851C9" w:rsidRPr="003F6717" w:rsidRDefault="001851C9" w:rsidP="001851C9">
            <w:pPr>
              <w:numPr>
                <w:ilvl w:val="0"/>
                <w:numId w:val="34"/>
              </w:numPr>
              <w:contextualSpacing/>
              <w:rPr>
                <w:rFonts w:asciiTheme="majorHAnsi" w:hAnsiTheme="majorHAnsi" w:cstheme="majorHAnsi"/>
              </w:rPr>
            </w:pPr>
            <w:r w:rsidRPr="003F6717">
              <w:rPr>
                <w:rFonts w:asciiTheme="majorHAnsi" w:hAnsiTheme="majorHAnsi" w:cstheme="majorHAnsi"/>
              </w:rPr>
              <w:t>Implements agency asset management systems, including systems for cash management, credit management, debt collection and property and inventory management and control.</w:t>
            </w:r>
          </w:p>
          <w:p w:rsidR="001851C9" w:rsidRPr="003F6717" w:rsidRDefault="001851C9" w:rsidP="001851C9">
            <w:pPr>
              <w:numPr>
                <w:ilvl w:val="0"/>
                <w:numId w:val="34"/>
              </w:numPr>
              <w:contextualSpacing/>
              <w:rPr>
                <w:rFonts w:asciiTheme="majorHAnsi" w:hAnsiTheme="majorHAnsi" w:cstheme="majorHAnsi"/>
              </w:rPr>
            </w:pPr>
            <w:r w:rsidRPr="003F6717">
              <w:rPr>
                <w:rFonts w:asciiTheme="majorHAnsi" w:hAnsiTheme="majorHAnsi" w:cstheme="majorHAnsi"/>
              </w:rPr>
              <w:lastRenderedPageBreak/>
              <w:t>Manages the financial execution of the agency budget and actual expenditures.</w:t>
            </w:r>
          </w:p>
          <w:p w:rsidR="001851C9" w:rsidRPr="003F6717" w:rsidRDefault="001851C9" w:rsidP="001851C9">
            <w:pPr>
              <w:numPr>
                <w:ilvl w:val="0"/>
                <w:numId w:val="34"/>
              </w:numPr>
              <w:contextualSpacing/>
              <w:rPr>
                <w:rFonts w:asciiTheme="majorHAnsi" w:hAnsiTheme="majorHAnsi" w:cstheme="majorHAnsi"/>
              </w:rPr>
            </w:pPr>
            <w:r w:rsidRPr="003F6717">
              <w:rPr>
                <w:rFonts w:asciiTheme="majorHAnsi" w:hAnsiTheme="majorHAnsi" w:cstheme="majorHAnsi"/>
              </w:rPr>
              <w:t>Provides financial and performance reports to staff, overseers and stakeholders.</w:t>
            </w:r>
          </w:p>
          <w:p w:rsidR="001851C9" w:rsidRPr="003F6717" w:rsidRDefault="001851C9" w:rsidP="001851C9">
            <w:pPr>
              <w:numPr>
                <w:ilvl w:val="0"/>
                <w:numId w:val="34"/>
              </w:numPr>
              <w:contextualSpacing/>
              <w:rPr>
                <w:rFonts w:asciiTheme="majorHAnsi" w:hAnsiTheme="majorHAnsi" w:cstheme="majorHAnsi"/>
              </w:rPr>
            </w:pPr>
            <w:r w:rsidRPr="003F6717">
              <w:rPr>
                <w:rFonts w:asciiTheme="majorHAnsi" w:hAnsiTheme="majorHAnsi" w:cstheme="majorHAnsi"/>
              </w:rPr>
              <w:t>Ties the budget and performance to outcomes.</w:t>
            </w:r>
          </w:p>
          <w:p w:rsidR="001851C9" w:rsidRPr="003F6717" w:rsidRDefault="001851C9" w:rsidP="001851C9">
            <w:pPr>
              <w:numPr>
                <w:ilvl w:val="0"/>
                <w:numId w:val="34"/>
              </w:numPr>
              <w:contextualSpacing/>
              <w:rPr>
                <w:rFonts w:asciiTheme="majorHAnsi" w:hAnsiTheme="majorHAnsi" w:cstheme="majorHAnsi"/>
              </w:rPr>
            </w:pPr>
            <w:r w:rsidRPr="003F6717">
              <w:rPr>
                <w:rFonts w:asciiTheme="majorHAnsi" w:hAnsiTheme="majorHAnsi" w:cstheme="majorHAnsi"/>
              </w:rPr>
              <w:t>Takes the lead role in enterprise risk management.</w:t>
            </w:r>
          </w:p>
          <w:p w:rsidR="001851C9" w:rsidRPr="003F6717" w:rsidRDefault="001851C9" w:rsidP="001851C9">
            <w:pPr>
              <w:numPr>
                <w:ilvl w:val="0"/>
                <w:numId w:val="34"/>
              </w:numPr>
              <w:contextualSpacing/>
              <w:rPr>
                <w:rFonts w:asciiTheme="majorHAnsi" w:hAnsiTheme="majorHAnsi" w:cstheme="majorHAnsi"/>
              </w:rPr>
            </w:pPr>
            <w:r w:rsidRPr="003F6717">
              <w:rPr>
                <w:rFonts w:asciiTheme="majorHAnsi" w:hAnsiTheme="majorHAnsi" w:cstheme="majorHAnsi"/>
              </w:rPr>
              <w:t>Serves as the principal advisor to the secretary and senior officials on all matters related to financial management, financial management systems, financial control and accounting, cooperative agreements and acquisition management and related training.</w:t>
            </w:r>
          </w:p>
          <w:p w:rsidR="001851C9" w:rsidRPr="003F6717" w:rsidRDefault="001851C9" w:rsidP="001851C9">
            <w:pPr>
              <w:numPr>
                <w:ilvl w:val="0"/>
                <w:numId w:val="34"/>
              </w:numPr>
              <w:contextualSpacing/>
              <w:rPr>
                <w:rFonts w:asciiTheme="majorHAnsi" w:hAnsiTheme="majorHAnsi" w:cstheme="majorHAnsi"/>
              </w:rPr>
            </w:pPr>
            <w:r w:rsidRPr="003F6717">
              <w:rPr>
                <w:rFonts w:asciiTheme="majorHAnsi" w:hAnsiTheme="majorHAnsi" w:cstheme="majorHAnsi"/>
              </w:rPr>
              <w:t>Oversees credit management issues and trends relative to student financial assistance programs and makes recommendations and develops alternative strategies based on sound principles of credit and financial management.</w:t>
            </w:r>
          </w:p>
          <w:p w:rsidR="001851C9" w:rsidRPr="003F6717" w:rsidRDefault="001851C9" w:rsidP="001851C9">
            <w:pPr>
              <w:numPr>
                <w:ilvl w:val="0"/>
                <w:numId w:val="34"/>
              </w:numPr>
              <w:contextualSpacing/>
              <w:rPr>
                <w:rFonts w:asciiTheme="majorHAnsi" w:hAnsiTheme="majorHAnsi" w:cstheme="majorHAnsi"/>
              </w:rPr>
            </w:pPr>
            <w:r w:rsidRPr="003F6717">
              <w:rPr>
                <w:rFonts w:asciiTheme="majorHAnsi" w:hAnsiTheme="majorHAnsi" w:cstheme="majorHAnsi"/>
              </w:rPr>
              <w:t>Develops, manages and provides policy guidance and oversight of the department's fiscal management activities and operations. Provides leadership and direction in the areas of internal control and assessment, financial management training, post audit activities, debt collection and indirect cost determination.</w:t>
            </w:r>
          </w:p>
          <w:p w:rsidR="001851C9" w:rsidRPr="003F6717" w:rsidRDefault="001851C9" w:rsidP="001851C9">
            <w:pPr>
              <w:numPr>
                <w:ilvl w:val="0"/>
                <w:numId w:val="34"/>
              </w:numPr>
              <w:contextualSpacing/>
              <w:rPr>
                <w:rFonts w:asciiTheme="majorHAnsi" w:hAnsiTheme="majorHAnsi" w:cstheme="majorHAnsi"/>
              </w:rPr>
            </w:pPr>
            <w:r w:rsidRPr="003F6717">
              <w:rPr>
                <w:rFonts w:asciiTheme="majorHAnsi" w:hAnsiTheme="majorHAnsi" w:cstheme="majorHAnsi"/>
              </w:rPr>
              <w:t>Prepares and transmits reports on chief financial officer functions to the secretary, the Congress and OMB.</w:t>
            </w:r>
          </w:p>
          <w:p w:rsidR="001851C9" w:rsidRPr="003F6717" w:rsidRDefault="001851C9" w:rsidP="001851C9">
            <w:pPr>
              <w:numPr>
                <w:ilvl w:val="0"/>
                <w:numId w:val="34"/>
              </w:numPr>
              <w:contextualSpacing/>
              <w:rPr>
                <w:rFonts w:asciiTheme="majorHAnsi" w:hAnsiTheme="majorHAnsi" w:cstheme="majorHAnsi"/>
              </w:rPr>
            </w:pPr>
            <w:r w:rsidRPr="003F6717">
              <w:rPr>
                <w:rFonts w:asciiTheme="majorHAnsi" w:hAnsiTheme="majorHAnsi" w:cstheme="majorHAnsi"/>
              </w:rPr>
              <w:t>Fulfills the responsibilities of the chief acquisition officer.</w:t>
            </w:r>
          </w:p>
          <w:p w:rsidR="001851C9" w:rsidRPr="003F6717" w:rsidRDefault="001851C9" w:rsidP="001851C9">
            <w:pPr>
              <w:numPr>
                <w:ilvl w:val="0"/>
                <w:numId w:val="34"/>
              </w:numPr>
              <w:contextualSpacing/>
              <w:rPr>
                <w:rFonts w:asciiTheme="majorHAnsi" w:hAnsiTheme="majorHAnsi" w:cstheme="majorHAnsi"/>
              </w:rPr>
            </w:pPr>
            <w:r w:rsidRPr="003F6717">
              <w:rPr>
                <w:rFonts w:asciiTheme="majorHAnsi" w:hAnsiTheme="majorHAnsi" w:cstheme="majorHAnsi"/>
              </w:rPr>
              <w:t>Develops, manages and provides regulatory, policy and procedural guidance and oversight to the department’s acquisition system and completes acquisition management reporting requirements.</w:t>
            </w:r>
          </w:p>
          <w:p w:rsidR="001851C9" w:rsidRPr="003F6717" w:rsidRDefault="001851C9" w:rsidP="001851C9">
            <w:pPr>
              <w:numPr>
                <w:ilvl w:val="0"/>
                <w:numId w:val="34"/>
              </w:numPr>
              <w:contextualSpacing/>
              <w:rPr>
                <w:rFonts w:asciiTheme="majorHAnsi" w:hAnsiTheme="majorHAnsi" w:cstheme="majorHAnsi"/>
              </w:rPr>
            </w:pPr>
            <w:r w:rsidRPr="003F6717">
              <w:rPr>
                <w:rFonts w:asciiTheme="majorHAnsi" w:hAnsiTheme="majorHAnsi" w:cstheme="majorHAnsi"/>
              </w:rPr>
              <w:t>Establishes and maintains requirements for acquisition workforce development and career management.</w:t>
            </w:r>
          </w:p>
          <w:p w:rsidR="001851C9" w:rsidRPr="003F6717" w:rsidRDefault="001851C9" w:rsidP="001851C9">
            <w:pPr>
              <w:numPr>
                <w:ilvl w:val="0"/>
                <w:numId w:val="34"/>
              </w:numPr>
              <w:contextualSpacing/>
              <w:rPr>
                <w:rFonts w:asciiTheme="majorHAnsi" w:hAnsiTheme="majorHAnsi" w:cstheme="majorHAnsi"/>
              </w:rPr>
            </w:pPr>
            <w:r w:rsidRPr="003F6717">
              <w:rPr>
                <w:rFonts w:asciiTheme="majorHAnsi" w:hAnsiTheme="majorHAnsi" w:cstheme="majorHAnsi"/>
              </w:rPr>
              <w:t>Manages the department's contracts and purchasing activities.</w:t>
            </w:r>
          </w:p>
          <w:p w:rsidR="001851C9" w:rsidRPr="003F6717" w:rsidRDefault="001851C9" w:rsidP="001851C9">
            <w:pPr>
              <w:numPr>
                <w:ilvl w:val="0"/>
                <w:numId w:val="34"/>
              </w:numPr>
              <w:contextualSpacing/>
              <w:rPr>
                <w:rFonts w:asciiTheme="majorHAnsi" w:hAnsiTheme="majorHAnsi" w:cstheme="majorHAnsi"/>
              </w:rPr>
            </w:pPr>
            <w:r w:rsidRPr="003F6717">
              <w:rPr>
                <w:rFonts w:asciiTheme="majorHAnsi" w:hAnsiTheme="majorHAnsi" w:cstheme="majorHAnsi"/>
              </w:rPr>
              <w:t>Coordinates the implementation of ED Regulations for the Protection of Human Subjects in extramural and intramural research projects.</w:t>
            </w:r>
          </w:p>
        </w:tc>
      </w:tr>
      <w:tr w:rsidR="003E32E1" w:rsidRPr="003E32E1" w:rsidTr="00C401E1">
        <w:tc>
          <w:tcPr>
            <w:tcW w:w="2617"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3E32E1" w:rsidRPr="003E32E1" w:rsidRDefault="003E32E1" w:rsidP="00C401E1">
            <w:pPr>
              <w:rPr>
                <w:rFonts w:asciiTheme="majorHAnsi" w:hAnsiTheme="majorHAnsi" w:cstheme="majorHAnsi"/>
              </w:rPr>
            </w:pPr>
            <w:r w:rsidRPr="003E32E1">
              <w:rPr>
                <w:rFonts w:asciiTheme="majorHAnsi" w:hAnsiTheme="majorHAnsi" w:cstheme="majorHAnsi"/>
              </w:rPr>
              <w:lastRenderedPageBreak/>
              <w:t>Strategic Goals and Priorities</w:t>
            </w:r>
          </w:p>
        </w:tc>
        <w:tc>
          <w:tcPr>
            <w:tcW w:w="6845" w:type="dxa"/>
            <w:tcBorders>
              <w:top w:val="single" w:sz="2" w:space="0" w:color="auto"/>
              <w:left w:val="single" w:sz="2" w:space="0" w:color="auto"/>
              <w:bottom w:val="single" w:sz="2" w:space="0" w:color="auto"/>
              <w:right w:val="single" w:sz="2" w:space="0" w:color="auto"/>
            </w:tcBorders>
          </w:tcPr>
          <w:p w:rsidR="003E32E1" w:rsidRDefault="003E32E1" w:rsidP="00C401E1">
            <w:pPr>
              <w:rPr>
                <w:rFonts w:asciiTheme="majorHAnsi" w:hAnsiTheme="majorHAnsi" w:cstheme="majorHAnsi"/>
              </w:rPr>
            </w:pPr>
          </w:p>
          <w:p w:rsidR="003E32E1" w:rsidRDefault="003E32E1" w:rsidP="00C401E1">
            <w:pPr>
              <w:rPr>
                <w:rFonts w:asciiTheme="majorHAnsi" w:hAnsiTheme="majorHAnsi" w:cstheme="majorHAnsi"/>
              </w:rPr>
            </w:pPr>
          </w:p>
          <w:p w:rsidR="003E32E1" w:rsidRPr="00142D83" w:rsidRDefault="003E32E1" w:rsidP="003E32E1">
            <w:pPr>
              <w:ind w:left="72"/>
              <w:jc w:val="center"/>
              <w:rPr>
                <w:rFonts w:asciiTheme="majorHAnsi" w:hAnsiTheme="majorHAnsi" w:cstheme="majorHAnsi"/>
              </w:rPr>
            </w:pPr>
            <w:r w:rsidRPr="00142D83">
              <w:rPr>
                <w:rFonts w:asciiTheme="majorHAnsi" w:hAnsiTheme="majorHAnsi" w:cstheme="majorHAnsi"/>
              </w:rPr>
              <w:t>[Depends on the policy priorities of the administration]</w:t>
            </w:r>
          </w:p>
          <w:p w:rsidR="003E32E1" w:rsidRDefault="003E32E1" w:rsidP="003E32E1">
            <w:pPr>
              <w:jc w:val="center"/>
              <w:rPr>
                <w:rFonts w:asciiTheme="majorHAnsi" w:hAnsiTheme="majorHAnsi" w:cstheme="majorHAnsi"/>
              </w:rPr>
            </w:pPr>
          </w:p>
          <w:p w:rsidR="003E32E1" w:rsidRPr="003E32E1" w:rsidRDefault="003E32E1" w:rsidP="00C401E1">
            <w:pPr>
              <w:rPr>
                <w:rFonts w:asciiTheme="majorHAnsi" w:hAnsiTheme="majorHAnsi" w:cstheme="majorHAnsi"/>
              </w:rPr>
            </w:pPr>
          </w:p>
        </w:tc>
      </w:tr>
      <w:tr w:rsidR="001851C9" w:rsidRPr="003F6717" w:rsidTr="001851C9">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rsidR="001851C9" w:rsidRPr="003F6717" w:rsidRDefault="001851C9" w:rsidP="00BC3CF1">
            <w:pPr>
              <w:contextualSpacing/>
              <w:jc w:val="center"/>
              <w:rPr>
                <w:rFonts w:asciiTheme="majorHAnsi" w:hAnsiTheme="majorHAnsi" w:cstheme="majorHAnsi"/>
                <w:b/>
              </w:rPr>
            </w:pPr>
            <w:r w:rsidRPr="003F6717">
              <w:rPr>
                <w:rFonts w:asciiTheme="majorHAnsi" w:hAnsiTheme="majorHAnsi" w:cstheme="majorHAnsi"/>
                <w:b/>
              </w:rPr>
              <w:t>REQUIREMENTS AND COMPETENCIES</w:t>
            </w:r>
          </w:p>
        </w:tc>
      </w:tr>
      <w:tr w:rsidR="001851C9" w:rsidRPr="003F6717" w:rsidTr="001851C9">
        <w:tc>
          <w:tcPr>
            <w:tcW w:w="2617"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1851C9" w:rsidRPr="003F6717" w:rsidRDefault="001851C9" w:rsidP="00BC3CF1">
            <w:pPr>
              <w:contextualSpacing/>
              <w:rPr>
                <w:rFonts w:asciiTheme="majorHAnsi" w:hAnsiTheme="majorHAnsi" w:cstheme="majorHAnsi"/>
              </w:rPr>
            </w:pPr>
            <w:r w:rsidRPr="003F6717">
              <w:rPr>
                <w:rFonts w:asciiTheme="majorHAnsi" w:hAnsiTheme="majorHAnsi" w:cstheme="majorHAnsi"/>
              </w:rPr>
              <w:t>Requirements</w:t>
            </w:r>
          </w:p>
        </w:tc>
        <w:tc>
          <w:tcPr>
            <w:tcW w:w="6845" w:type="dxa"/>
            <w:tcBorders>
              <w:top w:val="single" w:sz="2" w:space="0" w:color="auto"/>
              <w:left w:val="single" w:sz="2" w:space="0" w:color="auto"/>
              <w:bottom w:val="single" w:sz="2" w:space="0" w:color="auto"/>
              <w:right w:val="single" w:sz="2" w:space="0" w:color="auto"/>
            </w:tcBorders>
          </w:tcPr>
          <w:p w:rsidR="001851C9" w:rsidRPr="003F6717" w:rsidRDefault="001851C9" w:rsidP="001851C9">
            <w:pPr>
              <w:numPr>
                <w:ilvl w:val="0"/>
                <w:numId w:val="31"/>
              </w:numPr>
              <w:contextualSpacing/>
              <w:rPr>
                <w:rFonts w:asciiTheme="majorHAnsi" w:hAnsiTheme="majorHAnsi" w:cstheme="majorHAnsi"/>
              </w:rPr>
            </w:pPr>
            <w:r w:rsidRPr="003F6717">
              <w:rPr>
                <w:rFonts w:asciiTheme="majorHAnsi" w:hAnsiTheme="majorHAnsi" w:cstheme="majorHAnsi"/>
              </w:rPr>
              <w:t xml:space="preserve">Higher education and/or K-12 background </w:t>
            </w:r>
          </w:p>
          <w:p w:rsidR="001851C9" w:rsidRPr="003F6717" w:rsidRDefault="001851C9" w:rsidP="001851C9">
            <w:pPr>
              <w:numPr>
                <w:ilvl w:val="0"/>
                <w:numId w:val="31"/>
              </w:numPr>
              <w:contextualSpacing/>
              <w:rPr>
                <w:rFonts w:asciiTheme="majorHAnsi" w:hAnsiTheme="majorHAnsi" w:cstheme="majorHAnsi"/>
              </w:rPr>
            </w:pPr>
            <w:r w:rsidRPr="003F6717">
              <w:rPr>
                <w:rFonts w:asciiTheme="majorHAnsi" w:hAnsiTheme="majorHAnsi" w:cstheme="majorHAnsi"/>
              </w:rPr>
              <w:t>Strong background in federal financial management</w:t>
            </w:r>
          </w:p>
          <w:p w:rsidR="001851C9" w:rsidRPr="003F6717" w:rsidRDefault="001851C9" w:rsidP="001851C9">
            <w:pPr>
              <w:numPr>
                <w:ilvl w:val="0"/>
                <w:numId w:val="31"/>
              </w:numPr>
              <w:contextualSpacing/>
              <w:rPr>
                <w:rFonts w:asciiTheme="majorHAnsi" w:hAnsiTheme="majorHAnsi" w:cstheme="majorHAnsi"/>
              </w:rPr>
            </w:pPr>
            <w:r w:rsidRPr="003F6717">
              <w:rPr>
                <w:rFonts w:asciiTheme="majorHAnsi" w:hAnsiTheme="majorHAnsi" w:cstheme="majorHAnsi"/>
              </w:rPr>
              <w:t>Executive leadership experience</w:t>
            </w:r>
          </w:p>
          <w:p w:rsidR="001851C9" w:rsidRPr="003F6717" w:rsidRDefault="001851C9" w:rsidP="001851C9">
            <w:pPr>
              <w:numPr>
                <w:ilvl w:val="0"/>
                <w:numId w:val="31"/>
              </w:numPr>
              <w:contextualSpacing/>
              <w:rPr>
                <w:rFonts w:asciiTheme="majorHAnsi" w:hAnsiTheme="majorHAnsi" w:cstheme="majorHAnsi"/>
              </w:rPr>
            </w:pPr>
            <w:r w:rsidRPr="003F6717">
              <w:rPr>
                <w:rFonts w:asciiTheme="majorHAnsi" w:hAnsiTheme="majorHAnsi" w:cstheme="majorHAnsi"/>
              </w:rPr>
              <w:t>Experience working in a large organization</w:t>
            </w:r>
          </w:p>
          <w:p w:rsidR="001851C9" w:rsidRPr="003F6717" w:rsidRDefault="001851C9" w:rsidP="001851C9">
            <w:pPr>
              <w:numPr>
                <w:ilvl w:val="0"/>
                <w:numId w:val="31"/>
              </w:numPr>
              <w:contextualSpacing/>
              <w:rPr>
                <w:rFonts w:asciiTheme="majorHAnsi" w:hAnsiTheme="majorHAnsi" w:cstheme="majorHAnsi"/>
              </w:rPr>
            </w:pPr>
            <w:r w:rsidRPr="003F6717">
              <w:rPr>
                <w:rFonts w:asciiTheme="majorHAnsi" w:hAnsiTheme="majorHAnsi" w:cstheme="majorHAnsi"/>
              </w:rPr>
              <w:t>Risk management experience</w:t>
            </w:r>
          </w:p>
          <w:p w:rsidR="001851C9" w:rsidRPr="003F6717" w:rsidRDefault="001851C9" w:rsidP="001851C9">
            <w:pPr>
              <w:numPr>
                <w:ilvl w:val="0"/>
                <w:numId w:val="31"/>
              </w:numPr>
              <w:contextualSpacing/>
              <w:rPr>
                <w:rFonts w:asciiTheme="majorHAnsi" w:hAnsiTheme="majorHAnsi" w:cstheme="majorHAnsi"/>
              </w:rPr>
            </w:pPr>
            <w:r w:rsidRPr="003F6717">
              <w:rPr>
                <w:rFonts w:asciiTheme="majorHAnsi" w:hAnsiTheme="majorHAnsi" w:cstheme="majorHAnsi"/>
              </w:rPr>
              <w:t>Knowledge of the department’s functions and policies</w:t>
            </w:r>
          </w:p>
          <w:p w:rsidR="001851C9" w:rsidRPr="003F6717" w:rsidRDefault="001851C9" w:rsidP="001851C9">
            <w:pPr>
              <w:numPr>
                <w:ilvl w:val="0"/>
                <w:numId w:val="31"/>
              </w:numPr>
              <w:contextualSpacing/>
              <w:rPr>
                <w:rFonts w:asciiTheme="majorHAnsi" w:hAnsiTheme="majorHAnsi" w:cstheme="majorHAnsi"/>
              </w:rPr>
            </w:pPr>
            <w:r w:rsidRPr="003F6717">
              <w:rPr>
                <w:rFonts w:asciiTheme="majorHAnsi" w:hAnsiTheme="majorHAnsi" w:cstheme="majorHAnsi"/>
              </w:rPr>
              <w:t>Familiarity with cyber-technology a plus</w:t>
            </w:r>
          </w:p>
          <w:p w:rsidR="001851C9" w:rsidRPr="003F6717" w:rsidRDefault="001851C9" w:rsidP="001851C9">
            <w:pPr>
              <w:numPr>
                <w:ilvl w:val="0"/>
                <w:numId w:val="31"/>
              </w:numPr>
              <w:contextualSpacing/>
              <w:rPr>
                <w:rFonts w:asciiTheme="majorHAnsi" w:hAnsiTheme="majorHAnsi" w:cstheme="majorHAnsi"/>
              </w:rPr>
            </w:pPr>
            <w:r w:rsidRPr="003F6717">
              <w:rPr>
                <w:rFonts w:asciiTheme="majorHAnsi" w:hAnsiTheme="majorHAnsi" w:cstheme="majorHAnsi"/>
              </w:rPr>
              <w:lastRenderedPageBreak/>
              <w:t>Background in data analytics a plus</w:t>
            </w:r>
          </w:p>
        </w:tc>
      </w:tr>
      <w:tr w:rsidR="001851C9" w:rsidRPr="003F6717" w:rsidTr="001851C9">
        <w:tc>
          <w:tcPr>
            <w:tcW w:w="2617"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1851C9" w:rsidRPr="003F6717" w:rsidRDefault="001851C9" w:rsidP="00BC3CF1">
            <w:pPr>
              <w:contextualSpacing/>
              <w:rPr>
                <w:rFonts w:asciiTheme="majorHAnsi" w:hAnsiTheme="majorHAnsi" w:cstheme="majorHAnsi"/>
              </w:rPr>
            </w:pPr>
            <w:r w:rsidRPr="003F6717">
              <w:rPr>
                <w:rFonts w:asciiTheme="majorHAnsi" w:hAnsiTheme="majorHAnsi" w:cstheme="majorHAnsi"/>
              </w:rPr>
              <w:lastRenderedPageBreak/>
              <w:t>Competencies</w:t>
            </w:r>
          </w:p>
        </w:tc>
        <w:tc>
          <w:tcPr>
            <w:tcW w:w="6845" w:type="dxa"/>
            <w:tcBorders>
              <w:top w:val="single" w:sz="2" w:space="0" w:color="auto"/>
              <w:left w:val="single" w:sz="2" w:space="0" w:color="auto"/>
              <w:bottom w:val="single" w:sz="2" w:space="0" w:color="auto"/>
              <w:right w:val="single" w:sz="2" w:space="0" w:color="auto"/>
            </w:tcBorders>
          </w:tcPr>
          <w:p w:rsidR="001851C9" w:rsidRPr="003F6717" w:rsidRDefault="001851C9" w:rsidP="001851C9">
            <w:pPr>
              <w:numPr>
                <w:ilvl w:val="0"/>
                <w:numId w:val="31"/>
              </w:numPr>
              <w:contextualSpacing/>
              <w:rPr>
                <w:rFonts w:asciiTheme="majorHAnsi" w:hAnsiTheme="majorHAnsi" w:cstheme="majorHAnsi"/>
              </w:rPr>
            </w:pPr>
            <w:r w:rsidRPr="003F6717">
              <w:rPr>
                <w:rFonts w:asciiTheme="majorHAnsi" w:hAnsiTheme="majorHAnsi" w:cstheme="majorHAnsi"/>
              </w:rPr>
              <w:t>Ability to collaborate with the chief information officers, under/assistant secretaries for administration/management, as well as other CFOs and OMB via the CFO Council</w:t>
            </w:r>
          </w:p>
          <w:p w:rsidR="001851C9" w:rsidRPr="003F6717" w:rsidRDefault="001851C9" w:rsidP="001851C9">
            <w:pPr>
              <w:numPr>
                <w:ilvl w:val="0"/>
                <w:numId w:val="31"/>
              </w:numPr>
              <w:contextualSpacing/>
              <w:rPr>
                <w:rFonts w:asciiTheme="majorHAnsi" w:hAnsiTheme="majorHAnsi" w:cstheme="majorHAnsi"/>
              </w:rPr>
            </w:pPr>
            <w:r w:rsidRPr="003F6717">
              <w:rPr>
                <w:rFonts w:asciiTheme="majorHAnsi" w:hAnsiTheme="majorHAnsi" w:cstheme="majorHAnsi"/>
              </w:rPr>
              <w:t>Knowledge of and relationships with/ability to develop relationships with Congress</w:t>
            </w:r>
          </w:p>
        </w:tc>
      </w:tr>
      <w:tr w:rsidR="00661AE5" w:rsidRPr="003F6717" w:rsidTr="00BE379B">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rsidR="00661AE5" w:rsidRPr="003F6717" w:rsidRDefault="00661AE5" w:rsidP="00B64A22">
            <w:pPr>
              <w:jc w:val="center"/>
              <w:rPr>
                <w:rFonts w:asciiTheme="majorHAnsi" w:hAnsiTheme="majorHAnsi" w:cstheme="majorHAnsi"/>
                <w:b/>
              </w:rPr>
            </w:pPr>
            <w:r w:rsidRPr="003F6717">
              <w:rPr>
                <w:rFonts w:asciiTheme="majorHAnsi" w:hAnsiTheme="majorHAnsi" w:cstheme="majorHAnsi"/>
                <w:b/>
              </w:rPr>
              <w:t>PAST APPOINTEES</w:t>
            </w:r>
          </w:p>
        </w:tc>
      </w:tr>
      <w:tr w:rsidR="001851C9" w:rsidRPr="003F6717" w:rsidTr="001851C9">
        <w:tc>
          <w:tcPr>
            <w:tcW w:w="9462" w:type="dxa"/>
            <w:gridSpan w:val="2"/>
            <w:tcBorders>
              <w:top w:val="single" w:sz="2" w:space="0" w:color="auto"/>
              <w:left w:val="single" w:sz="2" w:space="0" w:color="auto"/>
              <w:bottom w:val="single" w:sz="2" w:space="0" w:color="auto"/>
              <w:right w:val="single" w:sz="2" w:space="0" w:color="auto"/>
            </w:tcBorders>
          </w:tcPr>
          <w:p w:rsidR="001851C9" w:rsidRPr="003F6717" w:rsidRDefault="001851C9" w:rsidP="00DE5115">
            <w:pPr>
              <w:contextualSpacing/>
              <w:rPr>
                <w:rFonts w:asciiTheme="majorHAnsi" w:hAnsiTheme="majorHAnsi" w:cstheme="majorHAnsi"/>
              </w:rPr>
            </w:pPr>
            <w:r w:rsidRPr="003F6717">
              <w:rPr>
                <w:rFonts w:asciiTheme="majorHAnsi" w:hAnsiTheme="majorHAnsi" w:cstheme="majorHAnsi"/>
              </w:rPr>
              <w:t xml:space="preserve">Thomas P. Skelly (2008 to </w:t>
            </w:r>
            <w:r w:rsidR="00DE5115">
              <w:rPr>
                <w:rFonts w:asciiTheme="majorHAnsi" w:hAnsiTheme="majorHAnsi" w:cstheme="majorHAnsi"/>
              </w:rPr>
              <w:t>2017</w:t>
            </w:r>
            <w:r w:rsidRPr="003F6717">
              <w:rPr>
                <w:rFonts w:asciiTheme="majorHAnsi" w:hAnsiTheme="majorHAnsi" w:cstheme="majorHAnsi"/>
              </w:rPr>
              <w:t>) (Acting) – Director of the Budget Service in the U.S. Department of Education; chair of the government wide Budget Officers Advisory Council</w:t>
            </w:r>
          </w:p>
        </w:tc>
      </w:tr>
      <w:tr w:rsidR="001851C9" w:rsidRPr="003F6717" w:rsidTr="001851C9">
        <w:tc>
          <w:tcPr>
            <w:tcW w:w="9462" w:type="dxa"/>
            <w:gridSpan w:val="2"/>
            <w:tcBorders>
              <w:top w:val="single" w:sz="2" w:space="0" w:color="auto"/>
              <w:left w:val="single" w:sz="2" w:space="0" w:color="auto"/>
              <w:bottom w:val="single" w:sz="2" w:space="0" w:color="auto"/>
              <w:right w:val="single" w:sz="2" w:space="0" w:color="auto"/>
            </w:tcBorders>
          </w:tcPr>
          <w:p w:rsidR="001851C9" w:rsidRPr="003F6717" w:rsidRDefault="001851C9" w:rsidP="00BC3CF1">
            <w:pPr>
              <w:contextualSpacing/>
              <w:rPr>
                <w:rFonts w:asciiTheme="majorHAnsi" w:hAnsiTheme="majorHAnsi" w:cstheme="majorHAnsi"/>
              </w:rPr>
            </w:pPr>
            <w:r w:rsidRPr="003F6717">
              <w:rPr>
                <w:rFonts w:asciiTheme="majorHAnsi" w:hAnsiTheme="majorHAnsi" w:cstheme="majorHAnsi"/>
              </w:rPr>
              <w:t xml:space="preserve">Lawrence Warder (2006 to 2008) – Worked with a private foundation and the Austin School District to increase access to Advance Placement classes; unpaid consultant to the University of Texas to improve their internal audit and compliance system; 33-year accounting and management career with Deloitte and </w:t>
            </w:r>
            <w:proofErr w:type="spellStart"/>
            <w:r w:rsidRPr="003F6717">
              <w:rPr>
                <w:rFonts w:asciiTheme="majorHAnsi" w:hAnsiTheme="majorHAnsi" w:cstheme="majorHAnsi"/>
              </w:rPr>
              <w:t>Touche</w:t>
            </w:r>
            <w:proofErr w:type="spellEnd"/>
          </w:p>
        </w:tc>
      </w:tr>
      <w:tr w:rsidR="001851C9" w:rsidRPr="003F6717" w:rsidTr="001851C9">
        <w:tc>
          <w:tcPr>
            <w:tcW w:w="9462" w:type="dxa"/>
            <w:gridSpan w:val="2"/>
            <w:tcBorders>
              <w:top w:val="single" w:sz="2" w:space="0" w:color="auto"/>
              <w:left w:val="single" w:sz="2" w:space="0" w:color="auto"/>
              <w:bottom w:val="single" w:sz="2" w:space="0" w:color="auto"/>
              <w:right w:val="single" w:sz="2" w:space="0" w:color="auto"/>
            </w:tcBorders>
          </w:tcPr>
          <w:p w:rsidR="001851C9" w:rsidRPr="003F6717" w:rsidRDefault="001851C9" w:rsidP="00BC3CF1">
            <w:pPr>
              <w:contextualSpacing/>
              <w:rPr>
                <w:rFonts w:asciiTheme="majorHAnsi" w:hAnsiTheme="majorHAnsi" w:cstheme="majorHAnsi"/>
              </w:rPr>
            </w:pPr>
            <w:r w:rsidRPr="003F6717">
              <w:rPr>
                <w:rFonts w:asciiTheme="majorHAnsi" w:hAnsiTheme="majorHAnsi" w:cstheme="majorHAnsi"/>
              </w:rPr>
              <w:t>Jack Martin (2002 to 2005) Acting – Chief executive officer of Home Federal Savings Bank of Detroit; CEO of Jack Martin &amp; Co. P.C.; founder and chairman of Martin, Arrington, Desai &amp; Meyers, P.C. in Bingham Farms; Chairman of the Provider Reimbursement Review Board at the U.S. Department of Health and Human Services</w:t>
            </w:r>
          </w:p>
        </w:tc>
      </w:tr>
      <w:bookmarkEnd w:id="0"/>
    </w:tbl>
    <w:p w:rsidR="00514128" w:rsidRPr="00D56177" w:rsidRDefault="00514128">
      <w:pPr>
        <w:rPr>
          <w:rFonts w:asciiTheme="majorHAnsi" w:hAnsiTheme="majorHAnsi" w:cstheme="majorHAnsi"/>
        </w:rPr>
      </w:pPr>
    </w:p>
    <w:sectPr w:rsidR="00514128" w:rsidRPr="00D56177" w:rsidSect="001851C9">
      <w:headerReference w:type="default" r:id="rId11"/>
      <w:footerReference w:type="even" r:id="rId12"/>
      <w:footerReference w:type="default" r:id="rId13"/>
      <w:headerReference w:type="first" r:id="rId14"/>
      <w:footerReference w:type="first" r:id="rId15"/>
      <w:pgSz w:w="12240" w:h="15840"/>
      <w:pgMar w:top="576" w:right="1368" w:bottom="2448" w:left="1296" w:header="288" w:footer="432" w:gutter="0"/>
      <w:cols w:space="216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2A21" w:rsidRDefault="00192A21" w:rsidP="001E22F1">
      <w:r>
        <w:separator/>
      </w:r>
    </w:p>
  </w:endnote>
  <w:endnote w:type="continuationSeparator" w:id="0">
    <w:p w:rsidR="00192A21" w:rsidRDefault="00192A21" w:rsidP="001E22F1">
      <w:r>
        <w:continuationSeparator/>
      </w:r>
    </w:p>
  </w:endnote>
  <w:endnote w:id="1">
    <w:p w:rsidR="003F6717" w:rsidRPr="00A911C8" w:rsidRDefault="003F6717" w:rsidP="003F6717">
      <w:pPr>
        <w:pStyle w:val="EndnoteText"/>
      </w:pPr>
      <w:r w:rsidRPr="00A911C8">
        <w:rPr>
          <w:rStyle w:val="EndnoteReference"/>
        </w:rPr>
        <w:endnoteRef/>
      </w:r>
      <w:r w:rsidRPr="00A911C8">
        <w:t xml:space="preserve"> CRS report: Presidential Appointee Positions Requiring Senate Confirmation and Committees Handling Nominations, 2016</w:t>
      </w:r>
    </w:p>
  </w:endnote>
  <w:endnote w:id="2">
    <w:p w:rsidR="00AC461F" w:rsidRDefault="00AC461F">
      <w:pPr>
        <w:pStyle w:val="EndnoteText"/>
      </w:pPr>
      <w:r>
        <w:rPr>
          <w:rStyle w:val="EndnoteReference"/>
        </w:rPr>
        <w:endnoteRef/>
      </w:r>
      <w:r w:rsidR="005D287A">
        <w:t xml:space="preserve"> </w:t>
      </w:r>
      <w:r w:rsidR="003C7302">
        <w:t>The Consolidated Appropriations Act, 2017 (Public Law 115-31, May 5, 2017), contains a provision that continues the freeze on the payable pay rates for certain senior political officials at 2013 levels during calendar year 2017.</w:t>
      </w:r>
      <w:bookmarkStart w:id="2" w:name="_GoBack"/>
      <w:bookmarkEnd w:id="2"/>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lutch\Word Templates">
    <w:altName w:val="Times New Roman"/>
    <w:panose1 w:val="00000000000000000000"/>
    <w:charset w:val="57"/>
    <w:family w:val="auto"/>
    <w:notTrueType/>
    <w:pitch w:val="default"/>
    <w:sig w:usb0="005C0074" w:usb1="00720070" w:usb2="006A006F" w:usb3="00630065" w:csb0="00730074" w:csb1="0043005C"/>
  </w:font>
  <w:font w:name="Cambria">
    <w:panose1 w:val="02040503050406030204"/>
    <w:charset w:val="00"/>
    <w:family w:val="roman"/>
    <w:pitch w:val="variable"/>
    <w:sig w:usb0="E00002FF" w:usb1="400004FF" w:usb2="00000000" w:usb3="00000000" w:csb0="0000019F" w:csb1="00000000"/>
  </w:font>
  <w:font w:name="GothamNarrow-Book">
    <w:altName w:val="Gotham Narrow Book"/>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A22" w:rsidRDefault="00B64A22" w:rsidP="00B72A3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A22" w:rsidRDefault="00B64A22" w:rsidP="009630CC">
    <w:pPr>
      <w:pStyle w:val="TGAppendixBodyHeaders"/>
      <w:pBdr>
        <w:top w:val="single" w:sz="2" w:space="10" w:color="auto"/>
      </w:pBdr>
      <w:spacing w:line="276" w:lineRule="auto"/>
      <w:ind w:left="40"/>
      <w:rPr>
        <w:rFonts w:ascii="Arial" w:hAnsi="Arial" w:cs="Arial"/>
      </w:rPr>
    </w:pPr>
    <w:r>
      <w:rPr>
        <w:rFonts w:ascii="Arial" w:hAnsi="Arial" w:cs="Arial"/>
        <w:noProof/>
      </w:rPr>
      <w:drawing>
        <wp:inline distT="0" distB="0" distL="0" distR="0" wp14:anchorId="4A592DB5" wp14:editId="4B0D12F2">
          <wp:extent cx="3049693" cy="34640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9693" cy="346405"/>
                  </a:xfrm>
                  <a:prstGeom prst="rect">
                    <a:avLst/>
                  </a:prstGeom>
                  <a:noFill/>
                  <a:ln>
                    <a:noFill/>
                  </a:ln>
                </pic:spPr>
              </pic:pic>
            </a:graphicData>
          </a:graphic>
        </wp:inline>
      </w:drawing>
    </w:r>
  </w:p>
  <w:p w:rsidR="00B64A22" w:rsidRDefault="00B64A22" w:rsidP="009630CC">
    <w:pPr>
      <w:pStyle w:val="TGAppendixBodyHeaders"/>
      <w:pBdr>
        <w:top w:val="single" w:sz="2" w:space="10" w:color="auto"/>
      </w:pBdr>
      <w:ind w:left="40"/>
      <w:rPr>
        <w:rFonts w:ascii="Arial" w:hAnsi="Arial" w:cs="Arial"/>
      </w:rPr>
    </w:pPr>
  </w:p>
  <w:p w:rsidR="00B64A22" w:rsidRPr="009630CC" w:rsidRDefault="00B64A22" w:rsidP="009630CC">
    <w:pPr>
      <w:pStyle w:val="TGAppendixBodyHeaders"/>
      <w:pBdr>
        <w:top w:val="single" w:sz="2" w:space="10" w:color="auto"/>
      </w:pBdr>
      <w:ind w:left="40"/>
      <w:rPr>
        <w:rFonts w:ascii="Arial" w:hAnsi="Arial" w:cs="Arial"/>
      </w:rPr>
    </w:pPr>
    <w:r w:rsidRPr="009630CC">
      <w:rPr>
        <w:rFonts w:ascii="Arial" w:hAnsi="Arial" w:cs="Arial"/>
      </w:rPr>
      <w:t xml:space="preserve">The Partnership’s Center for Presidential Transition helps ensure the efficient transfer of power that our country deserves. The Center’s Ready to Govern® initiative assists candidates with the transition, works with Congress to reform the transition process, develops management recommendations to address our government’s operational challenges, and trains new political appointees. </w:t>
    </w:r>
  </w:p>
  <w:p w:rsidR="00B64A22" w:rsidRPr="009630CC" w:rsidRDefault="00B64A22" w:rsidP="009630CC">
    <w:pPr>
      <w:pStyle w:val="TGAppendixBodyHeaders"/>
      <w:pBdr>
        <w:top w:val="single" w:sz="2" w:space="10" w:color="auto"/>
      </w:pBdr>
      <w:ind w:left="40"/>
      <w:rPr>
        <w:rFonts w:ascii="Arial" w:hAnsi="Arial" w:cs="Arial"/>
      </w:rPr>
    </w:pPr>
  </w:p>
  <w:p w:rsidR="00B64A22" w:rsidRPr="00B64A22" w:rsidRDefault="00B64A22" w:rsidP="00B64A22">
    <w:pPr>
      <w:pStyle w:val="TGAppendixBodyHeaders"/>
      <w:ind w:left="40"/>
      <w:rPr>
        <w:rFonts w:ascii="Arial" w:hAnsi="Arial" w:cs="Arial"/>
        <w:b/>
      </w:rPr>
    </w:pPr>
    <w:r w:rsidRPr="009630CC">
      <w:rPr>
        <w:rFonts w:ascii="Arial" w:hAnsi="Arial" w:cs="Arial"/>
        <w:b/>
      </w:rPr>
      <w:t>For original transition documents and additional resources, templates and tools, visit presidentialtransition.org.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1AE5" w:rsidRPr="00B64A22" w:rsidRDefault="00661AE5" w:rsidP="00B64A22">
    <w:pPr>
      <w:pStyle w:val="Footer"/>
      <w:tabs>
        <w:tab w:val="clear" w:pos="4680"/>
      </w:tabs>
      <w:spacing w:line="276" w:lineRule="auto"/>
      <w:ind w:right="-216"/>
      <w:rPr>
        <w:rFonts w:ascii="Arial" w:hAnsi="Arial" w:cs="Arial"/>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2A21" w:rsidRDefault="00192A21" w:rsidP="001E22F1">
      <w:r>
        <w:separator/>
      </w:r>
    </w:p>
  </w:footnote>
  <w:footnote w:type="continuationSeparator" w:id="0">
    <w:p w:rsidR="00192A21" w:rsidRDefault="00192A21" w:rsidP="001E22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A22" w:rsidRPr="00207063" w:rsidRDefault="00B64A22" w:rsidP="004D7D44">
    <w:pPr>
      <w:pStyle w:val="Header"/>
      <w:tabs>
        <w:tab w:val="clear" w:pos="4680"/>
      </w:tabs>
      <w:rPr>
        <w:rFonts w:ascii="Arial" w:hAnsi="Arial" w:cs="Arial"/>
        <w:caps/>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A22" w:rsidRPr="004960D6" w:rsidRDefault="00B64A22" w:rsidP="00B64A22">
    <w:pPr>
      <w:pStyle w:val="Header"/>
      <w:tabs>
        <w:tab w:val="clear" w:pos="9360"/>
        <w:tab w:val="right" w:pos="8820"/>
      </w:tabs>
      <w:rPr>
        <w:rFonts w:ascii="Arial" w:hAnsi="Arial"/>
        <w:b/>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82355"/>
    <w:multiLevelType w:val="hybridMultilevel"/>
    <w:tmpl w:val="729C28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2A74D34"/>
    <w:multiLevelType w:val="hybridMultilevel"/>
    <w:tmpl w:val="3506897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483485"/>
    <w:multiLevelType w:val="hybridMultilevel"/>
    <w:tmpl w:val="31FAA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4263C6"/>
    <w:multiLevelType w:val="hybridMultilevel"/>
    <w:tmpl w:val="DB005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D56A2E"/>
    <w:multiLevelType w:val="hybridMultilevel"/>
    <w:tmpl w:val="7CF071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207179"/>
    <w:multiLevelType w:val="hybridMultilevel"/>
    <w:tmpl w:val="76ACFF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24579A"/>
    <w:multiLevelType w:val="hybridMultilevel"/>
    <w:tmpl w:val="D5EE8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2F0B8A"/>
    <w:multiLevelType w:val="hybridMultilevel"/>
    <w:tmpl w:val="CCEC0556"/>
    <w:lvl w:ilvl="0" w:tplc="FD80AE94">
      <w:start w:val="1"/>
      <w:numFmt w:val="bullet"/>
      <w:lvlText w:val="•"/>
      <w:lvlJc w:val="left"/>
      <w:pPr>
        <w:tabs>
          <w:tab w:val="num" w:pos="360"/>
        </w:tabs>
        <w:ind w:left="360" w:hanging="360"/>
      </w:pPr>
      <w:rPr>
        <w:rFonts w:ascii="Arial" w:hAnsi="Arial" w:hint="default"/>
      </w:rPr>
    </w:lvl>
    <w:lvl w:ilvl="1" w:tplc="D68689F0" w:tentative="1">
      <w:start w:val="1"/>
      <w:numFmt w:val="bullet"/>
      <w:lvlText w:val="•"/>
      <w:lvlJc w:val="left"/>
      <w:pPr>
        <w:tabs>
          <w:tab w:val="num" w:pos="1080"/>
        </w:tabs>
        <w:ind w:left="1080" w:hanging="360"/>
      </w:pPr>
      <w:rPr>
        <w:rFonts w:ascii="Arial" w:hAnsi="Arial" w:hint="default"/>
      </w:rPr>
    </w:lvl>
    <w:lvl w:ilvl="2" w:tplc="31F265CC" w:tentative="1">
      <w:start w:val="1"/>
      <w:numFmt w:val="bullet"/>
      <w:lvlText w:val="•"/>
      <w:lvlJc w:val="left"/>
      <w:pPr>
        <w:tabs>
          <w:tab w:val="num" w:pos="1800"/>
        </w:tabs>
        <w:ind w:left="1800" w:hanging="360"/>
      </w:pPr>
      <w:rPr>
        <w:rFonts w:ascii="Arial" w:hAnsi="Arial" w:hint="default"/>
      </w:rPr>
    </w:lvl>
    <w:lvl w:ilvl="3" w:tplc="C6BA7C4E" w:tentative="1">
      <w:start w:val="1"/>
      <w:numFmt w:val="bullet"/>
      <w:lvlText w:val="•"/>
      <w:lvlJc w:val="left"/>
      <w:pPr>
        <w:tabs>
          <w:tab w:val="num" w:pos="2520"/>
        </w:tabs>
        <w:ind w:left="2520" w:hanging="360"/>
      </w:pPr>
      <w:rPr>
        <w:rFonts w:ascii="Arial" w:hAnsi="Arial" w:hint="default"/>
      </w:rPr>
    </w:lvl>
    <w:lvl w:ilvl="4" w:tplc="319EFB20" w:tentative="1">
      <w:start w:val="1"/>
      <w:numFmt w:val="bullet"/>
      <w:lvlText w:val="•"/>
      <w:lvlJc w:val="left"/>
      <w:pPr>
        <w:tabs>
          <w:tab w:val="num" w:pos="3240"/>
        </w:tabs>
        <w:ind w:left="3240" w:hanging="360"/>
      </w:pPr>
      <w:rPr>
        <w:rFonts w:ascii="Arial" w:hAnsi="Arial" w:hint="default"/>
      </w:rPr>
    </w:lvl>
    <w:lvl w:ilvl="5" w:tplc="BB927218" w:tentative="1">
      <w:start w:val="1"/>
      <w:numFmt w:val="bullet"/>
      <w:lvlText w:val="•"/>
      <w:lvlJc w:val="left"/>
      <w:pPr>
        <w:tabs>
          <w:tab w:val="num" w:pos="3960"/>
        </w:tabs>
        <w:ind w:left="3960" w:hanging="360"/>
      </w:pPr>
      <w:rPr>
        <w:rFonts w:ascii="Arial" w:hAnsi="Arial" w:hint="default"/>
      </w:rPr>
    </w:lvl>
    <w:lvl w:ilvl="6" w:tplc="62B2D27E" w:tentative="1">
      <w:start w:val="1"/>
      <w:numFmt w:val="bullet"/>
      <w:lvlText w:val="•"/>
      <w:lvlJc w:val="left"/>
      <w:pPr>
        <w:tabs>
          <w:tab w:val="num" w:pos="4680"/>
        </w:tabs>
        <w:ind w:left="4680" w:hanging="360"/>
      </w:pPr>
      <w:rPr>
        <w:rFonts w:ascii="Arial" w:hAnsi="Arial" w:hint="default"/>
      </w:rPr>
    </w:lvl>
    <w:lvl w:ilvl="7" w:tplc="BFCED066" w:tentative="1">
      <w:start w:val="1"/>
      <w:numFmt w:val="bullet"/>
      <w:lvlText w:val="•"/>
      <w:lvlJc w:val="left"/>
      <w:pPr>
        <w:tabs>
          <w:tab w:val="num" w:pos="5400"/>
        </w:tabs>
        <w:ind w:left="5400" w:hanging="360"/>
      </w:pPr>
      <w:rPr>
        <w:rFonts w:ascii="Arial" w:hAnsi="Arial" w:hint="default"/>
      </w:rPr>
    </w:lvl>
    <w:lvl w:ilvl="8" w:tplc="8A5EC62C"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1C1916A3"/>
    <w:multiLevelType w:val="hybridMultilevel"/>
    <w:tmpl w:val="545CA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835333"/>
    <w:multiLevelType w:val="hybridMultilevel"/>
    <w:tmpl w:val="47225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E1679D"/>
    <w:multiLevelType w:val="hybridMultilevel"/>
    <w:tmpl w:val="8CFAB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A5398F"/>
    <w:multiLevelType w:val="hybridMultilevel"/>
    <w:tmpl w:val="7DCA4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520F67"/>
    <w:multiLevelType w:val="hybridMultilevel"/>
    <w:tmpl w:val="3F5284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3B475BC"/>
    <w:multiLevelType w:val="hybridMultilevel"/>
    <w:tmpl w:val="21A4E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222750"/>
    <w:multiLevelType w:val="hybridMultilevel"/>
    <w:tmpl w:val="D7F8C7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BC02B14"/>
    <w:multiLevelType w:val="hybridMultilevel"/>
    <w:tmpl w:val="D59AFE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C805F8A"/>
    <w:multiLevelType w:val="hybridMultilevel"/>
    <w:tmpl w:val="A314D0A8"/>
    <w:lvl w:ilvl="0" w:tplc="926E045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E314CB"/>
    <w:multiLevelType w:val="hybridMultilevel"/>
    <w:tmpl w:val="E5988168"/>
    <w:lvl w:ilvl="0" w:tplc="EFF8AA64">
      <w:start w:val="1"/>
      <w:numFmt w:val="bullet"/>
      <w:lvlText w:val="•"/>
      <w:lvlJc w:val="left"/>
      <w:pPr>
        <w:tabs>
          <w:tab w:val="num" w:pos="360"/>
        </w:tabs>
        <w:ind w:left="360" w:hanging="360"/>
      </w:pPr>
      <w:rPr>
        <w:rFonts w:ascii="Arial" w:hAnsi="Arial" w:hint="default"/>
      </w:rPr>
    </w:lvl>
    <w:lvl w:ilvl="1" w:tplc="48D21606" w:tentative="1">
      <w:start w:val="1"/>
      <w:numFmt w:val="bullet"/>
      <w:lvlText w:val="•"/>
      <w:lvlJc w:val="left"/>
      <w:pPr>
        <w:tabs>
          <w:tab w:val="num" w:pos="1080"/>
        </w:tabs>
        <w:ind w:left="1080" w:hanging="360"/>
      </w:pPr>
      <w:rPr>
        <w:rFonts w:ascii="Arial" w:hAnsi="Arial" w:hint="default"/>
      </w:rPr>
    </w:lvl>
    <w:lvl w:ilvl="2" w:tplc="3F1A3288" w:tentative="1">
      <w:start w:val="1"/>
      <w:numFmt w:val="bullet"/>
      <w:lvlText w:val="•"/>
      <w:lvlJc w:val="left"/>
      <w:pPr>
        <w:tabs>
          <w:tab w:val="num" w:pos="1800"/>
        </w:tabs>
        <w:ind w:left="1800" w:hanging="360"/>
      </w:pPr>
      <w:rPr>
        <w:rFonts w:ascii="Arial" w:hAnsi="Arial" w:hint="default"/>
      </w:rPr>
    </w:lvl>
    <w:lvl w:ilvl="3" w:tplc="142A0700" w:tentative="1">
      <w:start w:val="1"/>
      <w:numFmt w:val="bullet"/>
      <w:lvlText w:val="•"/>
      <w:lvlJc w:val="left"/>
      <w:pPr>
        <w:tabs>
          <w:tab w:val="num" w:pos="2520"/>
        </w:tabs>
        <w:ind w:left="2520" w:hanging="360"/>
      </w:pPr>
      <w:rPr>
        <w:rFonts w:ascii="Arial" w:hAnsi="Arial" w:hint="default"/>
      </w:rPr>
    </w:lvl>
    <w:lvl w:ilvl="4" w:tplc="C936B20C" w:tentative="1">
      <w:start w:val="1"/>
      <w:numFmt w:val="bullet"/>
      <w:lvlText w:val="•"/>
      <w:lvlJc w:val="left"/>
      <w:pPr>
        <w:tabs>
          <w:tab w:val="num" w:pos="3240"/>
        </w:tabs>
        <w:ind w:left="3240" w:hanging="360"/>
      </w:pPr>
      <w:rPr>
        <w:rFonts w:ascii="Arial" w:hAnsi="Arial" w:hint="default"/>
      </w:rPr>
    </w:lvl>
    <w:lvl w:ilvl="5" w:tplc="29E80B30" w:tentative="1">
      <w:start w:val="1"/>
      <w:numFmt w:val="bullet"/>
      <w:lvlText w:val="•"/>
      <w:lvlJc w:val="left"/>
      <w:pPr>
        <w:tabs>
          <w:tab w:val="num" w:pos="3960"/>
        </w:tabs>
        <w:ind w:left="3960" w:hanging="360"/>
      </w:pPr>
      <w:rPr>
        <w:rFonts w:ascii="Arial" w:hAnsi="Arial" w:hint="default"/>
      </w:rPr>
    </w:lvl>
    <w:lvl w:ilvl="6" w:tplc="A57E3BF6" w:tentative="1">
      <w:start w:val="1"/>
      <w:numFmt w:val="bullet"/>
      <w:lvlText w:val="•"/>
      <w:lvlJc w:val="left"/>
      <w:pPr>
        <w:tabs>
          <w:tab w:val="num" w:pos="4680"/>
        </w:tabs>
        <w:ind w:left="4680" w:hanging="360"/>
      </w:pPr>
      <w:rPr>
        <w:rFonts w:ascii="Arial" w:hAnsi="Arial" w:hint="default"/>
      </w:rPr>
    </w:lvl>
    <w:lvl w:ilvl="7" w:tplc="B3D20956" w:tentative="1">
      <w:start w:val="1"/>
      <w:numFmt w:val="bullet"/>
      <w:lvlText w:val="•"/>
      <w:lvlJc w:val="left"/>
      <w:pPr>
        <w:tabs>
          <w:tab w:val="num" w:pos="5400"/>
        </w:tabs>
        <w:ind w:left="5400" w:hanging="360"/>
      </w:pPr>
      <w:rPr>
        <w:rFonts w:ascii="Arial" w:hAnsi="Arial" w:hint="default"/>
      </w:rPr>
    </w:lvl>
    <w:lvl w:ilvl="8" w:tplc="8D4AEE78" w:tentative="1">
      <w:start w:val="1"/>
      <w:numFmt w:val="bullet"/>
      <w:lvlText w:val="•"/>
      <w:lvlJc w:val="left"/>
      <w:pPr>
        <w:tabs>
          <w:tab w:val="num" w:pos="6120"/>
        </w:tabs>
        <w:ind w:left="6120" w:hanging="360"/>
      </w:pPr>
      <w:rPr>
        <w:rFonts w:ascii="Arial" w:hAnsi="Arial" w:hint="default"/>
      </w:rPr>
    </w:lvl>
  </w:abstractNum>
  <w:abstractNum w:abstractNumId="18" w15:restartNumberingAfterBreak="0">
    <w:nsid w:val="36C42BC8"/>
    <w:multiLevelType w:val="hybridMultilevel"/>
    <w:tmpl w:val="A1CED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445399"/>
    <w:multiLevelType w:val="hybridMultilevel"/>
    <w:tmpl w:val="B05C42A2"/>
    <w:lvl w:ilvl="0" w:tplc="64C69B2C">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4844D57"/>
    <w:multiLevelType w:val="hybridMultilevel"/>
    <w:tmpl w:val="AED80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93236B"/>
    <w:multiLevelType w:val="hybridMultilevel"/>
    <w:tmpl w:val="DD50C6EE"/>
    <w:lvl w:ilvl="0" w:tplc="6C24427A">
      <w:start w:val="1"/>
      <w:numFmt w:val="bullet"/>
      <w:lvlText w:val=""/>
      <w:lvlJc w:val="left"/>
      <w:pPr>
        <w:ind w:left="360"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CA7B97"/>
    <w:multiLevelType w:val="hybridMultilevel"/>
    <w:tmpl w:val="5F3CD7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B205B6A"/>
    <w:multiLevelType w:val="hybridMultilevel"/>
    <w:tmpl w:val="87184304"/>
    <w:lvl w:ilvl="0" w:tplc="62CCC09E">
      <w:start w:val="1"/>
      <w:numFmt w:val="bullet"/>
      <w:lvlText w:val="•"/>
      <w:lvlJc w:val="left"/>
      <w:pPr>
        <w:tabs>
          <w:tab w:val="num" w:pos="720"/>
        </w:tabs>
        <w:ind w:left="720" w:hanging="360"/>
      </w:pPr>
      <w:rPr>
        <w:rFonts w:ascii="Arial" w:hAnsi="Arial" w:hint="default"/>
      </w:rPr>
    </w:lvl>
    <w:lvl w:ilvl="1" w:tplc="13D40176" w:tentative="1">
      <w:start w:val="1"/>
      <w:numFmt w:val="bullet"/>
      <w:lvlText w:val="•"/>
      <w:lvlJc w:val="left"/>
      <w:pPr>
        <w:tabs>
          <w:tab w:val="num" w:pos="1440"/>
        </w:tabs>
        <w:ind w:left="1440" w:hanging="360"/>
      </w:pPr>
      <w:rPr>
        <w:rFonts w:ascii="Arial" w:hAnsi="Arial" w:hint="default"/>
      </w:rPr>
    </w:lvl>
    <w:lvl w:ilvl="2" w:tplc="62585B76" w:tentative="1">
      <w:start w:val="1"/>
      <w:numFmt w:val="bullet"/>
      <w:lvlText w:val="•"/>
      <w:lvlJc w:val="left"/>
      <w:pPr>
        <w:tabs>
          <w:tab w:val="num" w:pos="2160"/>
        </w:tabs>
        <w:ind w:left="2160" w:hanging="360"/>
      </w:pPr>
      <w:rPr>
        <w:rFonts w:ascii="Arial" w:hAnsi="Arial" w:hint="default"/>
      </w:rPr>
    </w:lvl>
    <w:lvl w:ilvl="3" w:tplc="266679A8" w:tentative="1">
      <w:start w:val="1"/>
      <w:numFmt w:val="bullet"/>
      <w:lvlText w:val="•"/>
      <w:lvlJc w:val="left"/>
      <w:pPr>
        <w:tabs>
          <w:tab w:val="num" w:pos="2880"/>
        </w:tabs>
        <w:ind w:left="2880" w:hanging="360"/>
      </w:pPr>
      <w:rPr>
        <w:rFonts w:ascii="Arial" w:hAnsi="Arial" w:hint="default"/>
      </w:rPr>
    </w:lvl>
    <w:lvl w:ilvl="4" w:tplc="A4CE038E" w:tentative="1">
      <w:start w:val="1"/>
      <w:numFmt w:val="bullet"/>
      <w:lvlText w:val="•"/>
      <w:lvlJc w:val="left"/>
      <w:pPr>
        <w:tabs>
          <w:tab w:val="num" w:pos="3600"/>
        </w:tabs>
        <w:ind w:left="3600" w:hanging="360"/>
      </w:pPr>
      <w:rPr>
        <w:rFonts w:ascii="Arial" w:hAnsi="Arial" w:hint="default"/>
      </w:rPr>
    </w:lvl>
    <w:lvl w:ilvl="5" w:tplc="C23AB8E8" w:tentative="1">
      <w:start w:val="1"/>
      <w:numFmt w:val="bullet"/>
      <w:lvlText w:val="•"/>
      <w:lvlJc w:val="left"/>
      <w:pPr>
        <w:tabs>
          <w:tab w:val="num" w:pos="4320"/>
        </w:tabs>
        <w:ind w:left="4320" w:hanging="360"/>
      </w:pPr>
      <w:rPr>
        <w:rFonts w:ascii="Arial" w:hAnsi="Arial" w:hint="default"/>
      </w:rPr>
    </w:lvl>
    <w:lvl w:ilvl="6" w:tplc="37121460" w:tentative="1">
      <w:start w:val="1"/>
      <w:numFmt w:val="bullet"/>
      <w:lvlText w:val="•"/>
      <w:lvlJc w:val="left"/>
      <w:pPr>
        <w:tabs>
          <w:tab w:val="num" w:pos="5040"/>
        </w:tabs>
        <w:ind w:left="5040" w:hanging="360"/>
      </w:pPr>
      <w:rPr>
        <w:rFonts w:ascii="Arial" w:hAnsi="Arial" w:hint="default"/>
      </w:rPr>
    </w:lvl>
    <w:lvl w:ilvl="7" w:tplc="1794E7F6" w:tentative="1">
      <w:start w:val="1"/>
      <w:numFmt w:val="bullet"/>
      <w:lvlText w:val="•"/>
      <w:lvlJc w:val="left"/>
      <w:pPr>
        <w:tabs>
          <w:tab w:val="num" w:pos="5760"/>
        </w:tabs>
        <w:ind w:left="5760" w:hanging="360"/>
      </w:pPr>
      <w:rPr>
        <w:rFonts w:ascii="Arial" w:hAnsi="Arial" w:hint="default"/>
      </w:rPr>
    </w:lvl>
    <w:lvl w:ilvl="8" w:tplc="7AF0BEC4"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E2A5D9B"/>
    <w:multiLevelType w:val="hybridMultilevel"/>
    <w:tmpl w:val="94C6DF66"/>
    <w:lvl w:ilvl="0" w:tplc="08B8F250">
      <w:start w:val="1"/>
      <w:numFmt w:val="bullet"/>
      <w:lvlText w:val="•"/>
      <w:lvlJc w:val="left"/>
      <w:pPr>
        <w:tabs>
          <w:tab w:val="num" w:pos="720"/>
        </w:tabs>
        <w:ind w:left="720" w:hanging="360"/>
      </w:pPr>
      <w:rPr>
        <w:rFonts w:ascii="Arial" w:hAnsi="Arial" w:hint="default"/>
      </w:rPr>
    </w:lvl>
    <w:lvl w:ilvl="1" w:tplc="8E3E49BC" w:tentative="1">
      <w:start w:val="1"/>
      <w:numFmt w:val="bullet"/>
      <w:lvlText w:val="•"/>
      <w:lvlJc w:val="left"/>
      <w:pPr>
        <w:tabs>
          <w:tab w:val="num" w:pos="1440"/>
        </w:tabs>
        <w:ind w:left="1440" w:hanging="360"/>
      </w:pPr>
      <w:rPr>
        <w:rFonts w:ascii="Arial" w:hAnsi="Arial" w:hint="default"/>
      </w:rPr>
    </w:lvl>
    <w:lvl w:ilvl="2" w:tplc="369A2AC4" w:tentative="1">
      <w:start w:val="1"/>
      <w:numFmt w:val="bullet"/>
      <w:lvlText w:val="•"/>
      <w:lvlJc w:val="left"/>
      <w:pPr>
        <w:tabs>
          <w:tab w:val="num" w:pos="2160"/>
        </w:tabs>
        <w:ind w:left="2160" w:hanging="360"/>
      </w:pPr>
      <w:rPr>
        <w:rFonts w:ascii="Arial" w:hAnsi="Arial" w:hint="default"/>
      </w:rPr>
    </w:lvl>
    <w:lvl w:ilvl="3" w:tplc="2B6A0214" w:tentative="1">
      <w:start w:val="1"/>
      <w:numFmt w:val="bullet"/>
      <w:lvlText w:val="•"/>
      <w:lvlJc w:val="left"/>
      <w:pPr>
        <w:tabs>
          <w:tab w:val="num" w:pos="2880"/>
        </w:tabs>
        <w:ind w:left="2880" w:hanging="360"/>
      </w:pPr>
      <w:rPr>
        <w:rFonts w:ascii="Arial" w:hAnsi="Arial" w:hint="default"/>
      </w:rPr>
    </w:lvl>
    <w:lvl w:ilvl="4" w:tplc="28ACDBC2" w:tentative="1">
      <w:start w:val="1"/>
      <w:numFmt w:val="bullet"/>
      <w:lvlText w:val="•"/>
      <w:lvlJc w:val="left"/>
      <w:pPr>
        <w:tabs>
          <w:tab w:val="num" w:pos="3600"/>
        </w:tabs>
        <w:ind w:left="3600" w:hanging="360"/>
      </w:pPr>
      <w:rPr>
        <w:rFonts w:ascii="Arial" w:hAnsi="Arial" w:hint="default"/>
      </w:rPr>
    </w:lvl>
    <w:lvl w:ilvl="5" w:tplc="2C0E8C86" w:tentative="1">
      <w:start w:val="1"/>
      <w:numFmt w:val="bullet"/>
      <w:lvlText w:val="•"/>
      <w:lvlJc w:val="left"/>
      <w:pPr>
        <w:tabs>
          <w:tab w:val="num" w:pos="4320"/>
        </w:tabs>
        <w:ind w:left="4320" w:hanging="360"/>
      </w:pPr>
      <w:rPr>
        <w:rFonts w:ascii="Arial" w:hAnsi="Arial" w:hint="default"/>
      </w:rPr>
    </w:lvl>
    <w:lvl w:ilvl="6" w:tplc="58229374" w:tentative="1">
      <w:start w:val="1"/>
      <w:numFmt w:val="bullet"/>
      <w:lvlText w:val="•"/>
      <w:lvlJc w:val="left"/>
      <w:pPr>
        <w:tabs>
          <w:tab w:val="num" w:pos="5040"/>
        </w:tabs>
        <w:ind w:left="5040" w:hanging="360"/>
      </w:pPr>
      <w:rPr>
        <w:rFonts w:ascii="Arial" w:hAnsi="Arial" w:hint="default"/>
      </w:rPr>
    </w:lvl>
    <w:lvl w:ilvl="7" w:tplc="6A20ADD0" w:tentative="1">
      <w:start w:val="1"/>
      <w:numFmt w:val="bullet"/>
      <w:lvlText w:val="•"/>
      <w:lvlJc w:val="left"/>
      <w:pPr>
        <w:tabs>
          <w:tab w:val="num" w:pos="5760"/>
        </w:tabs>
        <w:ind w:left="5760" w:hanging="360"/>
      </w:pPr>
      <w:rPr>
        <w:rFonts w:ascii="Arial" w:hAnsi="Arial" w:hint="default"/>
      </w:rPr>
    </w:lvl>
    <w:lvl w:ilvl="8" w:tplc="704C9416"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FB4673C"/>
    <w:multiLevelType w:val="hybridMultilevel"/>
    <w:tmpl w:val="5248EB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0312545"/>
    <w:multiLevelType w:val="hybridMultilevel"/>
    <w:tmpl w:val="E8CA1D9E"/>
    <w:lvl w:ilvl="0" w:tplc="FE1E613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76367E"/>
    <w:multiLevelType w:val="hybridMultilevel"/>
    <w:tmpl w:val="6BECA16E"/>
    <w:lvl w:ilvl="0" w:tplc="64C69B2C">
      <w:start w:val="1"/>
      <w:numFmt w:val="bullet"/>
      <w:lvlText w:val="•"/>
      <w:lvlJc w:val="left"/>
      <w:pPr>
        <w:tabs>
          <w:tab w:val="num" w:pos="720"/>
        </w:tabs>
        <w:ind w:left="720" w:hanging="360"/>
      </w:pPr>
      <w:rPr>
        <w:rFonts w:ascii="Arial" w:hAnsi="Arial" w:hint="default"/>
      </w:rPr>
    </w:lvl>
    <w:lvl w:ilvl="1" w:tplc="8FC278C8" w:tentative="1">
      <w:start w:val="1"/>
      <w:numFmt w:val="bullet"/>
      <w:lvlText w:val="•"/>
      <w:lvlJc w:val="left"/>
      <w:pPr>
        <w:tabs>
          <w:tab w:val="num" w:pos="1440"/>
        </w:tabs>
        <w:ind w:left="1440" w:hanging="360"/>
      </w:pPr>
      <w:rPr>
        <w:rFonts w:ascii="Arial" w:hAnsi="Arial" w:hint="default"/>
      </w:rPr>
    </w:lvl>
    <w:lvl w:ilvl="2" w:tplc="22F43AF2" w:tentative="1">
      <w:start w:val="1"/>
      <w:numFmt w:val="bullet"/>
      <w:lvlText w:val="•"/>
      <w:lvlJc w:val="left"/>
      <w:pPr>
        <w:tabs>
          <w:tab w:val="num" w:pos="2160"/>
        </w:tabs>
        <w:ind w:left="2160" w:hanging="360"/>
      </w:pPr>
      <w:rPr>
        <w:rFonts w:ascii="Arial" w:hAnsi="Arial" w:hint="default"/>
      </w:rPr>
    </w:lvl>
    <w:lvl w:ilvl="3" w:tplc="ACD26E66" w:tentative="1">
      <w:start w:val="1"/>
      <w:numFmt w:val="bullet"/>
      <w:lvlText w:val="•"/>
      <w:lvlJc w:val="left"/>
      <w:pPr>
        <w:tabs>
          <w:tab w:val="num" w:pos="2880"/>
        </w:tabs>
        <w:ind w:left="2880" w:hanging="360"/>
      </w:pPr>
      <w:rPr>
        <w:rFonts w:ascii="Arial" w:hAnsi="Arial" w:hint="default"/>
      </w:rPr>
    </w:lvl>
    <w:lvl w:ilvl="4" w:tplc="D5524D14" w:tentative="1">
      <w:start w:val="1"/>
      <w:numFmt w:val="bullet"/>
      <w:lvlText w:val="•"/>
      <w:lvlJc w:val="left"/>
      <w:pPr>
        <w:tabs>
          <w:tab w:val="num" w:pos="3600"/>
        </w:tabs>
        <w:ind w:left="3600" w:hanging="360"/>
      </w:pPr>
      <w:rPr>
        <w:rFonts w:ascii="Arial" w:hAnsi="Arial" w:hint="default"/>
      </w:rPr>
    </w:lvl>
    <w:lvl w:ilvl="5" w:tplc="90629B54" w:tentative="1">
      <w:start w:val="1"/>
      <w:numFmt w:val="bullet"/>
      <w:lvlText w:val="•"/>
      <w:lvlJc w:val="left"/>
      <w:pPr>
        <w:tabs>
          <w:tab w:val="num" w:pos="4320"/>
        </w:tabs>
        <w:ind w:left="4320" w:hanging="360"/>
      </w:pPr>
      <w:rPr>
        <w:rFonts w:ascii="Arial" w:hAnsi="Arial" w:hint="default"/>
      </w:rPr>
    </w:lvl>
    <w:lvl w:ilvl="6" w:tplc="711CD0C2" w:tentative="1">
      <w:start w:val="1"/>
      <w:numFmt w:val="bullet"/>
      <w:lvlText w:val="•"/>
      <w:lvlJc w:val="left"/>
      <w:pPr>
        <w:tabs>
          <w:tab w:val="num" w:pos="5040"/>
        </w:tabs>
        <w:ind w:left="5040" w:hanging="360"/>
      </w:pPr>
      <w:rPr>
        <w:rFonts w:ascii="Arial" w:hAnsi="Arial" w:hint="default"/>
      </w:rPr>
    </w:lvl>
    <w:lvl w:ilvl="7" w:tplc="1ACA2496" w:tentative="1">
      <w:start w:val="1"/>
      <w:numFmt w:val="bullet"/>
      <w:lvlText w:val="•"/>
      <w:lvlJc w:val="left"/>
      <w:pPr>
        <w:tabs>
          <w:tab w:val="num" w:pos="5760"/>
        </w:tabs>
        <w:ind w:left="5760" w:hanging="360"/>
      </w:pPr>
      <w:rPr>
        <w:rFonts w:ascii="Arial" w:hAnsi="Arial" w:hint="default"/>
      </w:rPr>
    </w:lvl>
    <w:lvl w:ilvl="8" w:tplc="D302A414"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F807480"/>
    <w:multiLevelType w:val="hybridMultilevel"/>
    <w:tmpl w:val="510A4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6B2FF6"/>
    <w:multiLevelType w:val="hybridMultilevel"/>
    <w:tmpl w:val="7E9CABF4"/>
    <w:lvl w:ilvl="0" w:tplc="40B60750">
      <w:start w:val="1"/>
      <w:numFmt w:val="bullet"/>
      <w:lvlText w:val="•"/>
      <w:lvlJc w:val="left"/>
      <w:pPr>
        <w:tabs>
          <w:tab w:val="num" w:pos="720"/>
        </w:tabs>
        <w:ind w:left="720" w:hanging="360"/>
      </w:pPr>
      <w:rPr>
        <w:rFonts w:ascii="Arial" w:hAnsi="Arial" w:hint="default"/>
      </w:rPr>
    </w:lvl>
    <w:lvl w:ilvl="1" w:tplc="05D2C146" w:tentative="1">
      <w:start w:val="1"/>
      <w:numFmt w:val="bullet"/>
      <w:lvlText w:val="•"/>
      <w:lvlJc w:val="left"/>
      <w:pPr>
        <w:tabs>
          <w:tab w:val="num" w:pos="1440"/>
        </w:tabs>
        <w:ind w:left="1440" w:hanging="360"/>
      </w:pPr>
      <w:rPr>
        <w:rFonts w:ascii="Arial" w:hAnsi="Arial" w:hint="default"/>
      </w:rPr>
    </w:lvl>
    <w:lvl w:ilvl="2" w:tplc="479207D8" w:tentative="1">
      <w:start w:val="1"/>
      <w:numFmt w:val="bullet"/>
      <w:lvlText w:val="•"/>
      <w:lvlJc w:val="left"/>
      <w:pPr>
        <w:tabs>
          <w:tab w:val="num" w:pos="2160"/>
        </w:tabs>
        <w:ind w:left="2160" w:hanging="360"/>
      </w:pPr>
      <w:rPr>
        <w:rFonts w:ascii="Arial" w:hAnsi="Arial" w:hint="default"/>
      </w:rPr>
    </w:lvl>
    <w:lvl w:ilvl="3" w:tplc="61D808B2" w:tentative="1">
      <w:start w:val="1"/>
      <w:numFmt w:val="bullet"/>
      <w:lvlText w:val="•"/>
      <w:lvlJc w:val="left"/>
      <w:pPr>
        <w:tabs>
          <w:tab w:val="num" w:pos="2880"/>
        </w:tabs>
        <w:ind w:left="2880" w:hanging="360"/>
      </w:pPr>
      <w:rPr>
        <w:rFonts w:ascii="Arial" w:hAnsi="Arial" w:hint="default"/>
      </w:rPr>
    </w:lvl>
    <w:lvl w:ilvl="4" w:tplc="FB0CC380" w:tentative="1">
      <w:start w:val="1"/>
      <w:numFmt w:val="bullet"/>
      <w:lvlText w:val="•"/>
      <w:lvlJc w:val="left"/>
      <w:pPr>
        <w:tabs>
          <w:tab w:val="num" w:pos="3600"/>
        </w:tabs>
        <w:ind w:left="3600" w:hanging="360"/>
      </w:pPr>
      <w:rPr>
        <w:rFonts w:ascii="Arial" w:hAnsi="Arial" w:hint="default"/>
      </w:rPr>
    </w:lvl>
    <w:lvl w:ilvl="5" w:tplc="9F7261E0" w:tentative="1">
      <w:start w:val="1"/>
      <w:numFmt w:val="bullet"/>
      <w:lvlText w:val="•"/>
      <w:lvlJc w:val="left"/>
      <w:pPr>
        <w:tabs>
          <w:tab w:val="num" w:pos="4320"/>
        </w:tabs>
        <w:ind w:left="4320" w:hanging="360"/>
      </w:pPr>
      <w:rPr>
        <w:rFonts w:ascii="Arial" w:hAnsi="Arial" w:hint="default"/>
      </w:rPr>
    </w:lvl>
    <w:lvl w:ilvl="6" w:tplc="3F5AD2A8" w:tentative="1">
      <w:start w:val="1"/>
      <w:numFmt w:val="bullet"/>
      <w:lvlText w:val="•"/>
      <w:lvlJc w:val="left"/>
      <w:pPr>
        <w:tabs>
          <w:tab w:val="num" w:pos="5040"/>
        </w:tabs>
        <w:ind w:left="5040" w:hanging="360"/>
      </w:pPr>
      <w:rPr>
        <w:rFonts w:ascii="Arial" w:hAnsi="Arial" w:hint="default"/>
      </w:rPr>
    </w:lvl>
    <w:lvl w:ilvl="7" w:tplc="04D25CD4" w:tentative="1">
      <w:start w:val="1"/>
      <w:numFmt w:val="bullet"/>
      <w:lvlText w:val="•"/>
      <w:lvlJc w:val="left"/>
      <w:pPr>
        <w:tabs>
          <w:tab w:val="num" w:pos="5760"/>
        </w:tabs>
        <w:ind w:left="5760" w:hanging="360"/>
      </w:pPr>
      <w:rPr>
        <w:rFonts w:ascii="Arial" w:hAnsi="Arial" w:hint="default"/>
      </w:rPr>
    </w:lvl>
    <w:lvl w:ilvl="8" w:tplc="8BB29900"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1EE237A"/>
    <w:multiLevelType w:val="hybridMultilevel"/>
    <w:tmpl w:val="840AEF76"/>
    <w:lvl w:ilvl="0" w:tplc="1B8AD5B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052ED4"/>
    <w:multiLevelType w:val="hybridMultilevel"/>
    <w:tmpl w:val="247E5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4F37C7A"/>
    <w:multiLevelType w:val="hybridMultilevel"/>
    <w:tmpl w:val="3104C0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599755E"/>
    <w:multiLevelType w:val="hybridMultilevel"/>
    <w:tmpl w:val="B6FEA462"/>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7B255DE"/>
    <w:multiLevelType w:val="hybridMultilevel"/>
    <w:tmpl w:val="C82EFF5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250A24"/>
    <w:multiLevelType w:val="hybridMultilevel"/>
    <w:tmpl w:val="5B3A4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CA03A3"/>
    <w:multiLevelType w:val="hybridMultilevel"/>
    <w:tmpl w:val="44FAC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CC32DD"/>
    <w:multiLevelType w:val="hybridMultilevel"/>
    <w:tmpl w:val="1D0A7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1C2CB9"/>
    <w:multiLevelType w:val="hybridMultilevel"/>
    <w:tmpl w:val="DF80D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6654135"/>
    <w:multiLevelType w:val="hybridMultilevel"/>
    <w:tmpl w:val="FAF8ABD0"/>
    <w:lvl w:ilvl="0" w:tplc="E44CF7E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4D4C68"/>
    <w:multiLevelType w:val="hybridMultilevel"/>
    <w:tmpl w:val="CEDC8C7C"/>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9516B8"/>
    <w:multiLevelType w:val="hybridMultilevel"/>
    <w:tmpl w:val="9D2E83B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037500"/>
    <w:multiLevelType w:val="hybridMultilevel"/>
    <w:tmpl w:val="914A2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4"/>
  </w:num>
  <w:num w:numId="3">
    <w:abstractNumId w:val="13"/>
  </w:num>
  <w:num w:numId="4">
    <w:abstractNumId w:val="42"/>
  </w:num>
  <w:num w:numId="5">
    <w:abstractNumId w:val="6"/>
  </w:num>
  <w:num w:numId="6">
    <w:abstractNumId w:val="38"/>
  </w:num>
  <w:num w:numId="7">
    <w:abstractNumId w:val="5"/>
  </w:num>
  <w:num w:numId="8">
    <w:abstractNumId w:val="34"/>
  </w:num>
  <w:num w:numId="9">
    <w:abstractNumId w:val="18"/>
  </w:num>
  <w:num w:numId="10">
    <w:abstractNumId w:val="7"/>
  </w:num>
  <w:num w:numId="11">
    <w:abstractNumId w:val="17"/>
  </w:num>
  <w:num w:numId="12">
    <w:abstractNumId w:val="24"/>
  </w:num>
  <w:num w:numId="13">
    <w:abstractNumId w:val="23"/>
  </w:num>
  <w:num w:numId="14">
    <w:abstractNumId w:val="27"/>
  </w:num>
  <w:num w:numId="15">
    <w:abstractNumId w:val="29"/>
  </w:num>
  <w:num w:numId="16">
    <w:abstractNumId w:val="2"/>
  </w:num>
  <w:num w:numId="17">
    <w:abstractNumId w:val="20"/>
  </w:num>
  <w:num w:numId="18">
    <w:abstractNumId w:val="37"/>
  </w:num>
  <w:num w:numId="19">
    <w:abstractNumId w:val="9"/>
  </w:num>
  <w:num w:numId="20">
    <w:abstractNumId w:val="28"/>
  </w:num>
  <w:num w:numId="21">
    <w:abstractNumId w:val="35"/>
  </w:num>
  <w:num w:numId="22">
    <w:abstractNumId w:val="11"/>
  </w:num>
  <w:num w:numId="23">
    <w:abstractNumId w:val="8"/>
  </w:num>
  <w:num w:numId="24">
    <w:abstractNumId w:val="36"/>
  </w:num>
  <w:num w:numId="25">
    <w:abstractNumId w:val="15"/>
  </w:num>
  <w:num w:numId="26">
    <w:abstractNumId w:val="3"/>
  </w:num>
  <w:num w:numId="27">
    <w:abstractNumId w:val="21"/>
  </w:num>
  <w:num w:numId="28">
    <w:abstractNumId w:val="19"/>
  </w:num>
  <w:num w:numId="29">
    <w:abstractNumId w:val="22"/>
  </w:num>
  <w:num w:numId="30">
    <w:abstractNumId w:val="33"/>
  </w:num>
  <w:num w:numId="31">
    <w:abstractNumId w:val="40"/>
  </w:num>
  <w:num w:numId="32">
    <w:abstractNumId w:val="41"/>
  </w:num>
  <w:num w:numId="33">
    <w:abstractNumId w:val="10"/>
  </w:num>
  <w:num w:numId="34">
    <w:abstractNumId w:val="1"/>
  </w:num>
  <w:num w:numId="35">
    <w:abstractNumId w:val="31"/>
  </w:num>
  <w:num w:numId="36">
    <w:abstractNumId w:val="16"/>
  </w:num>
  <w:num w:numId="37">
    <w:abstractNumId w:val="26"/>
  </w:num>
  <w:num w:numId="38">
    <w:abstractNumId w:val="30"/>
  </w:num>
  <w:num w:numId="39">
    <w:abstractNumId w:val="32"/>
  </w:num>
  <w:num w:numId="40">
    <w:abstractNumId w:val="25"/>
  </w:num>
  <w:num w:numId="41">
    <w:abstractNumId w:val="12"/>
  </w:num>
  <w:num w:numId="42">
    <w:abstractNumId w:val="0"/>
  </w:num>
  <w:num w:numId="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proofState w:spelling="clean" w:grammar="clean"/>
  <w:defaultTabStop w:val="720"/>
  <w:evenAndOddHeaders/>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CFC"/>
    <w:rsid w:val="00005556"/>
    <w:rsid w:val="000078FD"/>
    <w:rsid w:val="000126AC"/>
    <w:rsid w:val="00016839"/>
    <w:rsid w:val="00017A44"/>
    <w:rsid w:val="00021B49"/>
    <w:rsid w:val="000221E0"/>
    <w:rsid w:val="00023CFC"/>
    <w:rsid w:val="00034730"/>
    <w:rsid w:val="0004519C"/>
    <w:rsid w:val="0005292C"/>
    <w:rsid w:val="0006648F"/>
    <w:rsid w:val="00073701"/>
    <w:rsid w:val="0007480D"/>
    <w:rsid w:val="00076645"/>
    <w:rsid w:val="00080E76"/>
    <w:rsid w:val="0008263D"/>
    <w:rsid w:val="000846D6"/>
    <w:rsid w:val="0008706F"/>
    <w:rsid w:val="00087A28"/>
    <w:rsid w:val="000A0629"/>
    <w:rsid w:val="000A0E94"/>
    <w:rsid w:val="000A35C6"/>
    <w:rsid w:val="000B0938"/>
    <w:rsid w:val="000B0F7D"/>
    <w:rsid w:val="000B1A94"/>
    <w:rsid w:val="000B3130"/>
    <w:rsid w:val="000B3BCB"/>
    <w:rsid w:val="000B5E2B"/>
    <w:rsid w:val="000C53FD"/>
    <w:rsid w:val="000C66C4"/>
    <w:rsid w:val="000D1780"/>
    <w:rsid w:val="000D2778"/>
    <w:rsid w:val="000E0157"/>
    <w:rsid w:val="000E05E6"/>
    <w:rsid w:val="000E398B"/>
    <w:rsid w:val="000E399D"/>
    <w:rsid w:val="000F0F0A"/>
    <w:rsid w:val="000F2228"/>
    <w:rsid w:val="000F3659"/>
    <w:rsid w:val="000F3B5D"/>
    <w:rsid w:val="000F6976"/>
    <w:rsid w:val="000F69F1"/>
    <w:rsid w:val="00106C24"/>
    <w:rsid w:val="001150DF"/>
    <w:rsid w:val="0012306F"/>
    <w:rsid w:val="00125E46"/>
    <w:rsid w:val="0012723C"/>
    <w:rsid w:val="00134C96"/>
    <w:rsid w:val="00134D8D"/>
    <w:rsid w:val="00136A97"/>
    <w:rsid w:val="00137365"/>
    <w:rsid w:val="00150E02"/>
    <w:rsid w:val="00160969"/>
    <w:rsid w:val="00160F21"/>
    <w:rsid w:val="001658B6"/>
    <w:rsid w:val="00171A70"/>
    <w:rsid w:val="0017272D"/>
    <w:rsid w:val="00174883"/>
    <w:rsid w:val="00177151"/>
    <w:rsid w:val="00177526"/>
    <w:rsid w:val="0018425C"/>
    <w:rsid w:val="001851C9"/>
    <w:rsid w:val="00187070"/>
    <w:rsid w:val="00192A21"/>
    <w:rsid w:val="001956F0"/>
    <w:rsid w:val="001A3E9A"/>
    <w:rsid w:val="001A636E"/>
    <w:rsid w:val="001B63A1"/>
    <w:rsid w:val="001C0B08"/>
    <w:rsid w:val="001C1577"/>
    <w:rsid w:val="001C2D85"/>
    <w:rsid w:val="001C39AC"/>
    <w:rsid w:val="001C5B3D"/>
    <w:rsid w:val="001D0348"/>
    <w:rsid w:val="001D36AA"/>
    <w:rsid w:val="001E22F1"/>
    <w:rsid w:val="001E2508"/>
    <w:rsid w:val="001E486F"/>
    <w:rsid w:val="001E5266"/>
    <w:rsid w:val="001F4645"/>
    <w:rsid w:val="001F77F1"/>
    <w:rsid w:val="00205DE4"/>
    <w:rsid w:val="00207063"/>
    <w:rsid w:val="00220C28"/>
    <w:rsid w:val="00220D75"/>
    <w:rsid w:val="0022173F"/>
    <w:rsid w:val="00221F98"/>
    <w:rsid w:val="00222732"/>
    <w:rsid w:val="00224E61"/>
    <w:rsid w:val="0023261D"/>
    <w:rsid w:val="002366A8"/>
    <w:rsid w:val="002375DE"/>
    <w:rsid w:val="00246779"/>
    <w:rsid w:val="00262C31"/>
    <w:rsid w:val="002638DC"/>
    <w:rsid w:val="00263CE0"/>
    <w:rsid w:val="002678E9"/>
    <w:rsid w:val="00282909"/>
    <w:rsid w:val="00292D76"/>
    <w:rsid w:val="00297C2A"/>
    <w:rsid w:val="002A71CC"/>
    <w:rsid w:val="002B3AC4"/>
    <w:rsid w:val="002B44C0"/>
    <w:rsid w:val="002B59FC"/>
    <w:rsid w:val="002B6242"/>
    <w:rsid w:val="002C76AB"/>
    <w:rsid w:val="002C7A86"/>
    <w:rsid w:val="002D0033"/>
    <w:rsid w:val="002D28DF"/>
    <w:rsid w:val="002E0713"/>
    <w:rsid w:val="002E3137"/>
    <w:rsid w:val="002F204D"/>
    <w:rsid w:val="002F2F32"/>
    <w:rsid w:val="0030193E"/>
    <w:rsid w:val="00303227"/>
    <w:rsid w:val="00321F38"/>
    <w:rsid w:val="00330ACB"/>
    <w:rsid w:val="00331394"/>
    <w:rsid w:val="003317A8"/>
    <w:rsid w:val="003353C5"/>
    <w:rsid w:val="003454E5"/>
    <w:rsid w:val="00347F97"/>
    <w:rsid w:val="00354173"/>
    <w:rsid w:val="00354E26"/>
    <w:rsid w:val="003616AC"/>
    <w:rsid w:val="00366270"/>
    <w:rsid w:val="003668CE"/>
    <w:rsid w:val="00370ED0"/>
    <w:rsid w:val="00375A18"/>
    <w:rsid w:val="00386024"/>
    <w:rsid w:val="003910F3"/>
    <w:rsid w:val="0039752D"/>
    <w:rsid w:val="003A0397"/>
    <w:rsid w:val="003A4DD4"/>
    <w:rsid w:val="003A6E33"/>
    <w:rsid w:val="003C35B5"/>
    <w:rsid w:val="003C3EF6"/>
    <w:rsid w:val="003C56E7"/>
    <w:rsid w:val="003C7302"/>
    <w:rsid w:val="003D120B"/>
    <w:rsid w:val="003D4CCB"/>
    <w:rsid w:val="003D5759"/>
    <w:rsid w:val="003E32E1"/>
    <w:rsid w:val="003E45AC"/>
    <w:rsid w:val="003F6717"/>
    <w:rsid w:val="00405D3E"/>
    <w:rsid w:val="00405E4F"/>
    <w:rsid w:val="00411497"/>
    <w:rsid w:val="00414F4B"/>
    <w:rsid w:val="004171B4"/>
    <w:rsid w:val="00422D9C"/>
    <w:rsid w:val="00424234"/>
    <w:rsid w:val="00435A07"/>
    <w:rsid w:val="00437A38"/>
    <w:rsid w:val="00441ACF"/>
    <w:rsid w:val="0045383F"/>
    <w:rsid w:val="004618AB"/>
    <w:rsid w:val="00463F52"/>
    <w:rsid w:val="00463F7A"/>
    <w:rsid w:val="00467E18"/>
    <w:rsid w:val="00472A3C"/>
    <w:rsid w:val="00473034"/>
    <w:rsid w:val="0047481D"/>
    <w:rsid w:val="00475D2E"/>
    <w:rsid w:val="00476188"/>
    <w:rsid w:val="00483140"/>
    <w:rsid w:val="004846D3"/>
    <w:rsid w:val="004853B8"/>
    <w:rsid w:val="00490323"/>
    <w:rsid w:val="00490A62"/>
    <w:rsid w:val="00491AD6"/>
    <w:rsid w:val="004960D6"/>
    <w:rsid w:val="004967A1"/>
    <w:rsid w:val="004A5A1A"/>
    <w:rsid w:val="004B5D5B"/>
    <w:rsid w:val="004B7829"/>
    <w:rsid w:val="004C0C7A"/>
    <w:rsid w:val="004C0F5B"/>
    <w:rsid w:val="004D37D9"/>
    <w:rsid w:val="004D3D04"/>
    <w:rsid w:val="004D6AA7"/>
    <w:rsid w:val="004D7D44"/>
    <w:rsid w:val="004E1C64"/>
    <w:rsid w:val="004E717F"/>
    <w:rsid w:val="004F21A0"/>
    <w:rsid w:val="004F4242"/>
    <w:rsid w:val="00500B8F"/>
    <w:rsid w:val="00514128"/>
    <w:rsid w:val="005156FD"/>
    <w:rsid w:val="00521CF6"/>
    <w:rsid w:val="00526017"/>
    <w:rsid w:val="005303B7"/>
    <w:rsid w:val="0053247E"/>
    <w:rsid w:val="00532BE2"/>
    <w:rsid w:val="00534682"/>
    <w:rsid w:val="0055292D"/>
    <w:rsid w:val="0056253E"/>
    <w:rsid w:val="00562761"/>
    <w:rsid w:val="0056287D"/>
    <w:rsid w:val="00564475"/>
    <w:rsid w:val="005676B7"/>
    <w:rsid w:val="00572669"/>
    <w:rsid w:val="00574039"/>
    <w:rsid w:val="00577F0A"/>
    <w:rsid w:val="0058599E"/>
    <w:rsid w:val="005B0C70"/>
    <w:rsid w:val="005B44AE"/>
    <w:rsid w:val="005D287A"/>
    <w:rsid w:val="005D4099"/>
    <w:rsid w:val="005D5806"/>
    <w:rsid w:val="005D63FF"/>
    <w:rsid w:val="005E6E2F"/>
    <w:rsid w:val="005F2771"/>
    <w:rsid w:val="005F77C9"/>
    <w:rsid w:val="006013AB"/>
    <w:rsid w:val="00602B9F"/>
    <w:rsid w:val="00603EFC"/>
    <w:rsid w:val="00622F39"/>
    <w:rsid w:val="00623BD2"/>
    <w:rsid w:val="0063039C"/>
    <w:rsid w:val="00635D16"/>
    <w:rsid w:val="00637430"/>
    <w:rsid w:val="00650906"/>
    <w:rsid w:val="00654DD9"/>
    <w:rsid w:val="00655EAB"/>
    <w:rsid w:val="00657445"/>
    <w:rsid w:val="00661AAC"/>
    <w:rsid w:val="00661AE5"/>
    <w:rsid w:val="00663758"/>
    <w:rsid w:val="00670E3F"/>
    <w:rsid w:val="00683B6B"/>
    <w:rsid w:val="00687A9E"/>
    <w:rsid w:val="0069387A"/>
    <w:rsid w:val="006939E5"/>
    <w:rsid w:val="006B0D7D"/>
    <w:rsid w:val="006B379A"/>
    <w:rsid w:val="006B6253"/>
    <w:rsid w:val="006C14EE"/>
    <w:rsid w:val="006C29A6"/>
    <w:rsid w:val="006C2A1C"/>
    <w:rsid w:val="006E008A"/>
    <w:rsid w:val="006E2A70"/>
    <w:rsid w:val="006E374B"/>
    <w:rsid w:val="006E50C0"/>
    <w:rsid w:val="007043CA"/>
    <w:rsid w:val="0072243C"/>
    <w:rsid w:val="007237FA"/>
    <w:rsid w:val="00732A91"/>
    <w:rsid w:val="00736EC8"/>
    <w:rsid w:val="00737980"/>
    <w:rsid w:val="00741D94"/>
    <w:rsid w:val="007467DF"/>
    <w:rsid w:val="00750157"/>
    <w:rsid w:val="00756A61"/>
    <w:rsid w:val="00762481"/>
    <w:rsid w:val="0076444F"/>
    <w:rsid w:val="007872BC"/>
    <w:rsid w:val="007A377A"/>
    <w:rsid w:val="007B1D32"/>
    <w:rsid w:val="007B6E3E"/>
    <w:rsid w:val="007D1AFF"/>
    <w:rsid w:val="007D609D"/>
    <w:rsid w:val="007D669F"/>
    <w:rsid w:val="007E1950"/>
    <w:rsid w:val="007E27B5"/>
    <w:rsid w:val="007F0E84"/>
    <w:rsid w:val="007F17B1"/>
    <w:rsid w:val="007F321F"/>
    <w:rsid w:val="007F338A"/>
    <w:rsid w:val="007F5A8E"/>
    <w:rsid w:val="007F6387"/>
    <w:rsid w:val="00806C5D"/>
    <w:rsid w:val="00820463"/>
    <w:rsid w:val="00821486"/>
    <w:rsid w:val="008271A8"/>
    <w:rsid w:val="00833527"/>
    <w:rsid w:val="00836810"/>
    <w:rsid w:val="00843FE7"/>
    <w:rsid w:val="00845BCF"/>
    <w:rsid w:val="0085024B"/>
    <w:rsid w:val="0085653B"/>
    <w:rsid w:val="00860EC5"/>
    <w:rsid w:val="00867383"/>
    <w:rsid w:val="008744A6"/>
    <w:rsid w:val="0087689B"/>
    <w:rsid w:val="008807E6"/>
    <w:rsid w:val="00883BC8"/>
    <w:rsid w:val="008875E1"/>
    <w:rsid w:val="0089745E"/>
    <w:rsid w:val="00897ABC"/>
    <w:rsid w:val="008A05DD"/>
    <w:rsid w:val="008A32C9"/>
    <w:rsid w:val="008A7731"/>
    <w:rsid w:val="008B4CA7"/>
    <w:rsid w:val="008B7489"/>
    <w:rsid w:val="008C1B8C"/>
    <w:rsid w:val="008C1E77"/>
    <w:rsid w:val="008C5194"/>
    <w:rsid w:val="008D30E6"/>
    <w:rsid w:val="008D3564"/>
    <w:rsid w:val="008E547A"/>
    <w:rsid w:val="00901824"/>
    <w:rsid w:val="009069C2"/>
    <w:rsid w:val="009140FD"/>
    <w:rsid w:val="009241DC"/>
    <w:rsid w:val="00932702"/>
    <w:rsid w:val="0094517E"/>
    <w:rsid w:val="00962B37"/>
    <w:rsid w:val="009630CC"/>
    <w:rsid w:val="0096330D"/>
    <w:rsid w:val="009703F5"/>
    <w:rsid w:val="00970EB1"/>
    <w:rsid w:val="00971A5E"/>
    <w:rsid w:val="009754EA"/>
    <w:rsid w:val="00977755"/>
    <w:rsid w:val="00977835"/>
    <w:rsid w:val="00981574"/>
    <w:rsid w:val="00981585"/>
    <w:rsid w:val="009A0E47"/>
    <w:rsid w:val="009A7E33"/>
    <w:rsid w:val="009B458C"/>
    <w:rsid w:val="009B5C03"/>
    <w:rsid w:val="009C2FED"/>
    <w:rsid w:val="009D264E"/>
    <w:rsid w:val="009D3593"/>
    <w:rsid w:val="009E46C4"/>
    <w:rsid w:val="009E586C"/>
    <w:rsid w:val="009F59E4"/>
    <w:rsid w:val="00A07E43"/>
    <w:rsid w:val="00A11046"/>
    <w:rsid w:val="00A113B9"/>
    <w:rsid w:val="00A15619"/>
    <w:rsid w:val="00A16DAE"/>
    <w:rsid w:val="00A20D92"/>
    <w:rsid w:val="00A21FED"/>
    <w:rsid w:val="00A33BE1"/>
    <w:rsid w:val="00A37BD6"/>
    <w:rsid w:val="00A46A0C"/>
    <w:rsid w:val="00A54EF3"/>
    <w:rsid w:val="00A653B2"/>
    <w:rsid w:val="00A8031D"/>
    <w:rsid w:val="00A869D4"/>
    <w:rsid w:val="00A92C24"/>
    <w:rsid w:val="00A9589A"/>
    <w:rsid w:val="00AA2E6E"/>
    <w:rsid w:val="00AA39E1"/>
    <w:rsid w:val="00AB37A6"/>
    <w:rsid w:val="00AC4349"/>
    <w:rsid w:val="00AC461F"/>
    <w:rsid w:val="00AC65D8"/>
    <w:rsid w:val="00AD2B8A"/>
    <w:rsid w:val="00AD47DA"/>
    <w:rsid w:val="00AD7337"/>
    <w:rsid w:val="00AE28E2"/>
    <w:rsid w:val="00AE78EC"/>
    <w:rsid w:val="00AF0FB2"/>
    <w:rsid w:val="00B015A0"/>
    <w:rsid w:val="00B037A9"/>
    <w:rsid w:val="00B03FED"/>
    <w:rsid w:val="00B05D99"/>
    <w:rsid w:val="00B15587"/>
    <w:rsid w:val="00B22E7C"/>
    <w:rsid w:val="00B3093B"/>
    <w:rsid w:val="00B33201"/>
    <w:rsid w:val="00B33603"/>
    <w:rsid w:val="00B400BE"/>
    <w:rsid w:val="00B47264"/>
    <w:rsid w:val="00B55C24"/>
    <w:rsid w:val="00B609BD"/>
    <w:rsid w:val="00B64A22"/>
    <w:rsid w:val="00B66919"/>
    <w:rsid w:val="00B72A3A"/>
    <w:rsid w:val="00B761F1"/>
    <w:rsid w:val="00B8440A"/>
    <w:rsid w:val="00B85C44"/>
    <w:rsid w:val="00B8737B"/>
    <w:rsid w:val="00B92A39"/>
    <w:rsid w:val="00B97B34"/>
    <w:rsid w:val="00BA34BC"/>
    <w:rsid w:val="00BC1493"/>
    <w:rsid w:val="00BC78FF"/>
    <w:rsid w:val="00BD0F2B"/>
    <w:rsid w:val="00BD29EF"/>
    <w:rsid w:val="00BD4300"/>
    <w:rsid w:val="00BE28D8"/>
    <w:rsid w:val="00BE379B"/>
    <w:rsid w:val="00BF2BCE"/>
    <w:rsid w:val="00C00762"/>
    <w:rsid w:val="00C05B41"/>
    <w:rsid w:val="00C068DB"/>
    <w:rsid w:val="00C07FF8"/>
    <w:rsid w:val="00C14F52"/>
    <w:rsid w:val="00C153DF"/>
    <w:rsid w:val="00C25F56"/>
    <w:rsid w:val="00C30408"/>
    <w:rsid w:val="00C335FE"/>
    <w:rsid w:val="00C3365A"/>
    <w:rsid w:val="00C36CC2"/>
    <w:rsid w:val="00C44A8F"/>
    <w:rsid w:val="00C46EEC"/>
    <w:rsid w:val="00C5538B"/>
    <w:rsid w:val="00C71212"/>
    <w:rsid w:val="00C82C06"/>
    <w:rsid w:val="00C866F7"/>
    <w:rsid w:val="00C87AFC"/>
    <w:rsid w:val="00C90AD7"/>
    <w:rsid w:val="00C94E0B"/>
    <w:rsid w:val="00C978CB"/>
    <w:rsid w:val="00CA0F50"/>
    <w:rsid w:val="00CA6785"/>
    <w:rsid w:val="00CC2512"/>
    <w:rsid w:val="00CC416B"/>
    <w:rsid w:val="00CD14D0"/>
    <w:rsid w:val="00CD409E"/>
    <w:rsid w:val="00D00C94"/>
    <w:rsid w:val="00D05ABC"/>
    <w:rsid w:val="00D1037C"/>
    <w:rsid w:val="00D137F7"/>
    <w:rsid w:val="00D1473D"/>
    <w:rsid w:val="00D201D5"/>
    <w:rsid w:val="00D258E9"/>
    <w:rsid w:val="00D33A2A"/>
    <w:rsid w:val="00D35718"/>
    <w:rsid w:val="00D40AC5"/>
    <w:rsid w:val="00D43B6D"/>
    <w:rsid w:val="00D51191"/>
    <w:rsid w:val="00D56177"/>
    <w:rsid w:val="00D60729"/>
    <w:rsid w:val="00D66F40"/>
    <w:rsid w:val="00D7198E"/>
    <w:rsid w:val="00D72079"/>
    <w:rsid w:val="00D744FA"/>
    <w:rsid w:val="00D8185C"/>
    <w:rsid w:val="00D8492B"/>
    <w:rsid w:val="00D8605F"/>
    <w:rsid w:val="00D8690A"/>
    <w:rsid w:val="00D96149"/>
    <w:rsid w:val="00DA36B9"/>
    <w:rsid w:val="00DA387D"/>
    <w:rsid w:val="00DA6014"/>
    <w:rsid w:val="00DA6CA7"/>
    <w:rsid w:val="00DB7158"/>
    <w:rsid w:val="00DC0DCD"/>
    <w:rsid w:val="00DC4447"/>
    <w:rsid w:val="00DC4641"/>
    <w:rsid w:val="00DC65B3"/>
    <w:rsid w:val="00DD0C75"/>
    <w:rsid w:val="00DD6727"/>
    <w:rsid w:val="00DE5115"/>
    <w:rsid w:val="00DF1738"/>
    <w:rsid w:val="00DF568B"/>
    <w:rsid w:val="00DF7A0C"/>
    <w:rsid w:val="00E052D5"/>
    <w:rsid w:val="00E072C0"/>
    <w:rsid w:val="00E07A3F"/>
    <w:rsid w:val="00E07EFB"/>
    <w:rsid w:val="00E11589"/>
    <w:rsid w:val="00E2022A"/>
    <w:rsid w:val="00E21E3C"/>
    <w:rsid w:val="00E271FD"/>
    <w:rsid w:val="00E32003"/>
    <w:rsid w:val="00E40457"/>
    <w:rsid w:val="00E47F45"/>
    <w:rsid w:val="00E549CF"/>
    <w:rsid w:val="00E562D0"/>
    <w:rsid w:val="00E60CC0"/>
    <w:rsid w:val="00E62766"/>
    <w:rsid w:val="00E70863"/>
    <w:rsid w:val="00E71C0D"/>
    <w:rsid w:val="00E725B6"/>
    <w:rsid w:val="00E7353D"/>
    <w:rsid w:val="00E766C6"/>
    <w:rsid w:val="00E80B5C"/>
    <w:rsid w:val="00E828F9"/>
    <w:rsid w:val="00E90C00"/>
    <w:rsid w:val="00EB20A7"/>
    <w:rsid w:val="00EB2281"/>
    <w:rsid w:val="00EC2402"/>
    <w:rsid w:val="00EC429B"/>
    <w:rsid w:val="00EC4FDB"/>
    <w:rsid w:val="00ED52F5"/>
    <w:rsid w:val="00ED5B9E"/>
    <w:rsid w:val="00EE0E6A"/>
    <w:rsid w:val="00EF11FF"/>
    <w:rsid w:val="00EF6FAB"/>
    <w:rsid w:val="00F1221F"/>
    <w:rsid w:val="00F24186"/>
    <w:rsid w:val="00F24A4E"/>
    <w:rsid w:val="00F25BCA"/>
    <w:rsid w:val="00F25F5F"/>
    <w:rsid w:val="00F316F1"/>
    <w:rsid w:val="00F436CE"/>
    <w:rsid w:val="00F51D84"/>
    <w:rsid w:val="00F62141"/>
    <w:rsid w:val="00F67CCF"/>
    <w:rsid w:val="00F71BC1"/>
    <w:rsid w:val="00F82EF1"/>
    <w:rsid w:val="00F84D65"/>
    <w:rsid w:val="00F906D0"/>
    <w:rsid w:val="00F9394B"/>
    <w:rsid w:val="00FA4096"/>
    <w:rsid w:val="00FA58FD"/>
    <w:rsid w:val="00FB1139"/>
    <w:rsid w:val="00FB2965"/>
    <w:rsid w:val="00FC0DC5"/>
    <w:rsid w:val="00FC3EDE"/>
    <w:rsid w:val="00FE39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5:docId w15:val="{57918E2F-37FF-4660-9194-F0FD26931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1">
    <w:lsdException w:name="heading 1" w:qFormat="1"/>
    <w:lsdException w:name="heading 3" w:uiPriority="9" w:qFormat="1"/>
    <w:lsdException w:name="heading 4" w:uiPriority="9" w:qFormat="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0AC5"/>
    <w:rPr>
      <w:sz w:val="22"/>
      <w:szCs w:val="22"/>
    </w:rPr>
  </w:style>
  <w:style w:type="paragraph" w:styleId="Heading1">
    <w:name w:val="heading 1"/>
    <w:basedOn w:val="Normal"/>
    <w:next w:val="Normal"/>
    <w:link w:val="Heading1Char"/>
    <w:qFormat/>
    <w:rsid w:val="00661AE5"/>
    <w:pPr>
      <w:keepNext/>
      <w:keepLines/>
      <w:pBdr>
        <w:bottom w:val="single" w:sz="4" w:space="1" w:color="003055" w:themeColor="text1"/>
      </w:pBdr>
      <w:tabs>
        <w:tab w:val="left" w:pos="4016"/>
      </w:tabs>
      <w:spacing w:before="480" w:after="120"/>
      <w:outlineLvl w:val="0"/>
    </w:pPr>
    <w:rPr>
      <w:rFonts w:ascii="Arial" w:eastAsiaTheme="majorEastAsia" w:hAnsi="Arial" w:cstheme="majorBidi"/>
      <w:b/>
      <w:bCs/>
      <w:caps/>
      <w:sz w:val="26"/>
      <w:szCs w:val="24"/>
    </w:rPr>
  </w:style>
  <w:style w:type="paragraph" w:styleId="Heading2">
    <w:name w:val="heading 2"/>
    <w:basedOn w:val="Normal"/>
    <w:next w:val="Normal"/>
    <w:link w:val="Heading2Char"/>
    <w:unhideWhenUsed/>
    <w:qFormat/>
    <w:rsid w:val="00687A9E"/>
    <w:pPr>
      <w:keepNext/>
      <w:keepLines/>
      <w:spacing w:before="360" w:after="120"/>
      <w:outlineLvl w:val="1"/>
    </w:pPr>
    <w:rPr>
      <w:rFonts w:ascii="Arial" w:eastAsiaTheme="majorEastAsia" w:hAnsi="Arial" w:cstheme="majorBidi"/>
      <w:bCs/>
      <w:caps/>
      <w:color w:val="005789" w:themeColor="accent1"/>
      <w:sz w:val="20"/>
      <w:szCs w:val="26"/>
    </w:rPr>
  </w:style>
  <w:style w:type="paragraph" w:styleId="Heading3">
    <w:name w:val="heading 3"/>
    <w:basedOn w:val="Normal"/>
    <w:link w:val="Heading3Char"/>
    <w:uiPriority w:val="9"/>
    <w:qFormat/>
    <w:rsid w:val="00635D16"/>
    <w:pPr>
      <w:spacing w:before="240" w:after="120"/>
      <w:outlineLvl w:val="2"/>
    </w:pPr>
    <w:rPr>
      <w:rFonts w:ascii="Arial" w:eastAsia="Times New Roman" w:hAnsi="Arial" w:cs="Tahoma"/>
      <w:b/>
      <w:color w:val="000000"/>
      <w:sz w:val="20"/>
      <w:szCs w:val="34"/>
    </w:rPr>
  </w:style>
  <w:style w:type="paragraph" w:styleId="Heading4">
    <w:name w:val="heading 4"/>
    <w:next w:val="Normal"/>
    <w:link w:val="Heading4Char"/>
    <w:uiPriority w:val="9"/>
    <w:unhideWhenUsed/>
    <w:qFormat/>
    <w:rsid w:val="00D00C94"/>
    <w:pPr>
      <w:keepNext/>
      <w:spacing w:before="240" w:after="60" w:line="240" w:lineRule="exact"/>
      <w:outlineLvl w:val="3"/>
    </w:pPr>
    <w:rPr>
      <w:rFonts w:asciiTheme="minorHAnsi" w:eastAsia="Times New Roman" w:hAnsiTheme="minorHAnsi"/>
      <w:b/>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semiHidden/>
    <w:unhideWhenUsed/>
    <w:rsid w:val="00820463"/>
    <w:rPr>
      <w:rFonts w:ascii="Tahoma" w:hAnsi="Tahoma" w:cs="Tahoma"/>
      <w:sz w:val="16"/>
      <w:szCs w:val="16"/>
    </w:rPr>
  </w:style>
  <w:style w:type="character" w:customStyle="1" w:styleId="BalloonTextChar">
    <w:name w:val="Balloon Text Char"/>
    <w:basedOn w:val="DefaultParagraphFont"/>
    <w:uiPriority w:val="99"/>
    <w:semiHidden/>
    <w:rsid w:val="00546C6B"/>
    <w:rPr>
      <w:rFonts w:ascii="Lucida Grande" w:hAnsi="Lucida Grande"/>
      <w:sz w:val="18"/>
      <w:szCs w:val="18"/>
    </w:rPr>
  </w:style>
  <w:style w:type="character" w:customStyle="1" w:styleId="BalloonTextChar1">
    <w:name w:val="Balloon Text Char1"/>
    <w:basedOn w:val="DefaultParagraphFont"/>
    <w:link w:val="BalloonText"/>
    <w:uiPriority w:val="99"/>
    <w:semiHidden/>
    <w:rsid w:val="00820463"/>
    <w:rPr>
      <w:rFonts w:ascii="Tahoma" w:hAnsi="Tahoma" w:cs="Tahoma"/>
      <w:sz w:val="16"/>
      <w:szCs w:val="16"/>
    </w:rPr>
  </w:style>
  <w:style w:type="paragraph" w:styleId="ListParagraph">
    <w:name w:val="List Paragraph"/>
    <w:basedOn w:val="Normal"/>
    <w:uiPriority w:val="34"/>
    <w:qFormat/>
    <w:rsid w:val="004F21A0"/>
    <w:pPr>
      <w:numPr>
        <w:numId w:val="1"/>
      </w:numPr>
      <w:contextualSpacing/>
    </w:pPr>
  </w:style>
  <w:style w:type="character" w:styleId="Hyperlink">
    <w:name w:val="Hyperlink"/>
    <w:basedOn w:val="DefaultParagraphFont"/>
    <w:unhideWhenUsed/>
    <w:rsid w:val="004F21A0"/>
    <w:rPr>
      <w:color w:val="005789" w:themeColor="accent1"/>
      <w:u w:val="none"/>
    </w:rPr>
  </w:style>
  <w:style w:type="character" w:styleId="FollowedHyperlink">
    <w:name w:val="FollowedHyperlink"/>
    <w:basedOn w:val="DefaultParagraphFont"/>
    <w:semiHidden/>
    <w:unhideWhenUsed/>
    <w:rsid w:val="00463F52"/>
    <w:rPr>
      <w:color w:val="800080"/>
      <w:u w:val="single"/>
    </w:rPr>
  </w:style>
  <w:style w:type="paragraph" w:styleId="NormalWeb">
    <w:name w:val="Normal (Web)"/>
    <w:basedOn w:val="Normal"/>
    <w:uiPriority w:val="99"/>
    <w:semiHidden/>
    <w:unhideWhenUsed/>
    <w:rsid w:val="000F0F0A"/>
    <w:pPr>
      <w:spacing w:before="100" w:beforeAutospacing="1" w:after="100" w:afterAutospacing="1"/>
    </w:pPr>
    <w:rPr>
      <w:rFonts w:eastAsia="Times New Roman"/>
      <w:sz w:val="24"/>
      <w:szCs w:val="24"/>
    </w:rPr>
  </w:style>
  <w:style w:type="paragraph" w:styleId="Header">
    <w:name w:val="header"/>
    <w:basedOn w:val="Normal"/>
    <w:link w:val="HeaderChar"/>
    <w:unhideWhenUsed/>
    <w:rsid w:val="001E22F1"/>
    <w:pPr>
      <w:tabs>
        <w:tab w:val="center" w:pos="4680"/>
        <w:tab w:val="right" w:pos="9360"/>
      </w:tabs>
    </w:pPr>
  </w:style>
  <w:style w:type="character" w:customStyle="1" w:styleId="HeaderChar">
    <w:name w:val="Header Char"/>
    <w:basedOn w:val="DefaultParagraphFont"/>
    <w:link w:val="Header"/>
    <w:uiPriority w:val="99"/>
    <w:rsid w:val="001E22F1"/>
    <w:rPr>
      <w:rFonts w:ascii="Calibri" w:hAnsi="Calibri"/>
      <w:sz w:val="22"/>
      <w:szCs w:val="22"/>
    </w:rPr>
  </w:style>
  <w:style w:type="paragraph" w:styleId="Footer">
    <w:name w:val="footer"/>
    <w:basedOn w:val="Normal"/>
    <w:link w:val="FooterChar"/>
    <w:unhideWhenUsed/>
    <w:rsid w:val="001E22F1"/>
    <w:pPr>
      <w:tabs>
        <w:tab w:val="center" w:pos="4680"/>
        <w:tab w:val="right" w:pos="9360"/>
      </w:tabs>
    </w:pPr>
  </w:style>
  <w:style w:type="character" w:customStyle="1" w:styleId="FooterChar">
    <w:name w:val="Footer Char"/>
    <w:basedOn w:val="DefaultParagraphFont"/>
    <w:link w:val="Footer"/>
    <w:uiPriority w:val="99"/>
    <w:rsid w:val="001E22F1"/>
    <w:rPr>
      <w:rFonts w:ascii="Calibri" w:hAnsi="Calibri"/>
      <w:sz w:val="22"/>
      <w:szCs w:val="22"/>
    </w:rPr>
  </w:style>
  <w:style w:type="character" w:styleId="CommentReference">
    <w:name w:val="annotation reference"/>
    <w:basedOn w:val="DefaultParagraphFont"/>
    <w:uiPriority w:val="99"/>
    <w:unhideWhenUsed/>
    <w:rsid w:val="0094517E"/>
    <w:rPr>
      <w:sz w:val="16"/>
      <w:szCs w:val="16"/>
    </w:rPr>
  </w:style>
  <w:style w:type="paragraph" w:styleId="CommentText">
    <w:name w:val="annotation text"/>
    <w:basedOn w:val="Normal"/>
    <w:link w:val="CommentTextChar"/>
    <w:uiPriority w:val="99"/>
    <w:unhideWhenUsed/>
    <w:rsid w:val="0094517E"/>
    <w:rPr>
      <w:sz w:val="20"/>
      <w:szCs w:val="20"/>
    </w:rPr>
  </w:style>
  <w:style w:type="character" w:customStyle="1" w:styleId="CommentTextChar">
    <w:name w:val="Comment Text Char"/>
    <w:basedOn w:val="DefaultParagraphFont"/>
    <w:link w:val="CommentText"/>
    <w:uiPriority w:val="99"/>
    <w:rsid w:val="0094517E"/>
    <w:rPr>
      <w:rFonts w:ascii="Calibri" w:hAnsi="Calibri"/>
    </w:rPr>
  </w:style>
  <w:style w:type="paragraph" w:styleId="CommentSubject">
    <w:name w:val="annotation subject"/>
    <w:basedOn w:val="CommentText"/>
    <w:next w:val="CommentText"/>
    <w:link w:val="CommentSubjectChar"/>
    <w:unhideWhenUsed/>
    <w:rsid w:val="0094517E"/>
    <w:rPr>
      <w:b/>
      <w:bCs/>
    </w:rPr>
  </w:style>
  <w:style w:type="character" w:customStyle="1" w:styleId="CommentSubjectChar">
    <w:name w:val="Comment Subject Char"/>
    <w:basedOn w:val="CommentTextChar"/>
    <w:link w:val="CommentSubject"/>
    <w:rsid w:val="0094517E"/>
    <w:rPr>
      <w:rFonts w:ascii="Calibri" w:hAnsi="Calibri"/>
      <w:b/>
      <w:bCs/>
    </w:rPr>
  </w:style>
  <w:style w:type="character" w:customStyle="1" w:styleId="Heading1Char">
    <w:name w:val="Heading 1 Char"/>
    <w:basedOn w:val="DefaultParagraphFont"/>
    <w:link w:val="Heading1"/>
    <w:rsid w:val="00661AE5"/>
    <w:rPr>
      <w:rFonts w:ascii="Arial" w:eastAsiaTheme="majorEastAsia" w:hAnsi="Arial" w:cstheme="majorBidi"/>
      <w:b/>
      <w:bCs/>
      <w:caps/>
      <w:sz w:val="26"/>
    </w:rPr>
  </w:style>
  <w:style w:type="character" w:customStyle="1" w:styleId="Heading2Char">
    <w:name w:val="Heading 2 Char"/>
    <w:basedOn w:val="DefaultParagraphFont"/>
    <w:link w:val="Heading2"/>
    <w:rsid w:val="00687A9E"/>
    <w:rPr>
      <w:rFonts w:ascii="Arial" w:eastAsiaTheme="majorEastAsia" w:hAnsi="Arial" w:cstheme="majorBidi"/>
      <w:bCs/>
      <w:caps/>
      <w:color w:val="005789" w:themeColor="accent1"/>
      <w:sz w:val="20"/>
      <w:szCs w:val="26"/>
    </w:rPr>
  </w:style>
  <w:style w:type="character" w:styleId="PageNumber">
    <w:name w:val="page number"/>
    <w:basedOn w:val="DefaultParagraphFont"/>
    <w:rsid w:val="0018425C"/>
  </w:style>
  <w:style w:type="character" w:customStyle="1" w:styleId="Heading3Char">
    <w:name w:val="Heading 3 Char"/>
    <w:basedOn w:val="DefaultParagraphFont"/>
    <w:link w:val="Heading3"/>
    <w:uiPriority w:val="9"/>
    <w:rsid w:val="00635D16"/>
    <w:rPr>
      <w:rFonts w:ascii="Arial" w:eastAsia="Times New Roman" w:hAnsi="Arial" w:cs="Tahoma"/>
      <w:b/>
      <w:color w:val="000000"/>
      <w:sz w:val="20"/>
      <w:szCs w:val="34"/>
    </w:rPr>
  </w:style>
  <w:style w:type="character" w:customStyle="1" w:styleId="Heading4Char">
    <w:name w:val="Heading 4 Char"/>
    <w:basedOn w:val="DefaultParagraphFont"/>
    <w:link w:val="Heading4"/>
    <w:uiPriority w:val="9"/>
    <w:rsid w:val="00D00C94"/>
    <w:rPr>
      <w:rFonts w:asciiTheme="minorHAnsi" w:eastAsia="Times New Roman" w:hAnsiTheme="minorHAnsi"/>
      <w:b/>
      <w:bCs/>
      <w:sz w:val="22"/>
      <w:szCs w:val="28"/>
    </w:rPr>
  </w:style>
  <w:style w:type="paragraph" w:customStyle="1" w:styleId="bullettedlisttext">
    <w:name w:val="bulletted list text"/>
    <w:basedOn w:val="Normal"/>
    <w:rsid w:val="000F3659"/>
    <w:pPr>
      <w:tabs>
        <w:tab w:val="num" w:pos="187"/>
      </w:tabs>
      <w:spacing w:line="240" w:lineRule="exact"/>
      <w:ind w:left="187" w:hanging="187"/>
    </w:pPr>
    <w:rPr>
      <w:rFonts w:eastAsia="Times New Roman"/>
      <w:sz w:val="18"/>
      <w:szCs w:val="24"/>
    </w:rPr>
  </w:style>
  <w:style w:type="table" w:styleId="TableGrid">
    <w:name w:val="Table Grid"/>
    <w:aliases w:val="Clutch Table"/>
    <w:basedOn w:val="TableNormal"/>
    <w:uiPriority w:val="59"/>
    <w:rsid w:val="000F3659"/>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rsid w:val="000F3659"/>
    <w:pPr>
      <w:shd w:val="clear" w:color="auto" w:fill="000080"/>
      <w:spacing w:after="160" w:line="240" w:lineRule="exact"/>
    </w:pPr>
    <w:rPr>
      <w:rFonts w:ascii="Tahoma" w:eastAsia="Times New Roman" w:hAnsi="Tahoma" w:cs="Georgia"/>
      <w:sz w:val="20"/>
      <w:szCs w:val="20"/>
    </w:rPr>
  </w:style>
  <w:style w:type="character" w:customStyle="1" w:styleId="DocumentMapChar">
    <w:name w:val="Document Map Char"/>
    <w:basedOn w:val="DefaultParagraphFont"/>
    <w:link w:val="DocumentMap"/>
    <w:rsid w:val="000F3659"/>
    <w:rPr>
      <w:rFonts w:ascii="Tahoma" w:eastAsia="Times New Roman" w:hAnsi="Tahoma" w:cs="Georgia"/>
      <w:sz w:val="20"/>
      <w:szCs w:val="20"/>
      <w:shd w:val="clear" w:color="auto" w:fill="000080"/>
    </w:rPr>
  </w:style>
  <w:style w:type="paragraph" w:styleId="TOC1">
    <w:name w:val="toc 1"/>
    <w:basedOn w:val="Normal"/>
    <w:next w:val="Normal"/>
    <w:autoRedefine/>
    <w:rsid w:val="000F3659"/>
    <w:pPr>
      <w:spacing w:after="160" w:line="240" w:lineRule="exact"/>
    </w:pPr>
    <w:rPr>
      <w:rFonts w:ascii="Helvetica" w:eastAsia="Times New Roman" w:hAnsi="Helvetica"/>
      <w:sz w:val="18"/>
      <w:szCs w:val="24"/>
    </w:rPr>
  </w:style>
  <w:style w:type="paragraph" w:customStyle="1" w:styleId="StyleArialRightAfter0ptLinespacingsingle">
    <w:name w:val="Style Arial Right After:  0 pt Line spacing:  single"/>
    <w:basedOn w:val="Normal"/>
    <w:rsid w:val="000F3659"/>
    <w:pPr>
      <w:jc w:val="right"/>
    </w:pPr>
    <w:rPr>
      <w:rFonts w:ascii="Arial" w:eastAsia="Times New Roman" w:hAnsi="Arial"/>
      <w:sz w:val="18"/>
      <w:szCs w:val="20"/>
    </w:rPr>
  </w:style>
  <w:style w:type="paragraph" w:styleId="TOC2">
    <w:name w:val="toc 2"/>
    <w:basedOn w:val="Normal"/>
    <w:next w:val="Normal"/>
    <w:autoRedefine/>
    <w:rsid w:val="000F3659"/>
    <w:pPr>
      <w:spacing w:after="160" w:line="240" w:lineRule="exact"/>
      <w:ind w:left="180"/>
    </w:pPr>
    <w:rPr>
      <w:rFonts w:ascii="Helvetica" w:eastAsia="Times New Roman" w:hAnsi="Helvetica"/>
      <w:sz w:val="18"/>
      <w:szCs w:val="24"/>
    </w:rPr>
  </w:style>
  <w:style w:type="paragraph" w:styleId="TOC3">
    <w:name w:val="toc 3"/>
    <w:basedOn w:val="Normal"/>
    <w:next w:val="Normal"/>
    <w:autoRedefine/>
    <w:rsid w:val="000F3659"/>
    <w:pPr>
      <w:spacing w:after="160" w:line="240" w:lineRule="exact"/>
      <w:ind w:left="360"/>
    </w:pPr>
    <w:rPr>
      <w:rFonts w:ascii="Helvetica" w:eastAsia="Times New Roman" w:hAnsi="Helvetica"/>
      <w:sz w:val="18"/>
      <w:szCs w:val="24"/>
    </w:rPr>
  </w:style>
  <w:style w:type="paragraph" w:styleId="BodyTextIndent2">
    <w:name w:val="Body Text Indent 2"/>
    <w:basedOn w:val="Normal"/>
    <w:link w:val="BodyTextIndent2Char"/>
    <w:rsid w:val="000F3659"/>
    <w:pPr>
      <w:widowControl w:val="0"/>
      <w:spacing w:line="240" w:lineRule="atLeast"/>
      <w:ind w:left="720"/>
    </w:pPr>
    <w:rPr>
      <w:rFonts w:ascii="Arial" w:eastAsia="Times New Roman" w:hAnsi="Arial" w:cs="Arial"/>
      <w:sz w:val="20"/>
      <w:szCs w:val="20"/>
    </w:rPr>
  </w:style>
  <w:style w:type="character" w:customStyle="1" w:styleId="BodyTextIndent2Char">
    <w:name w:val="Body Text Indent 2 Char"/>
    <w:basedOn w:val="DefaultParagraphFont"/>
    <w:link w:val="BodyTextIndent2"/>
    <w:rsid w:val="000F3659"/>
    <w:rPr>
      <w:rFonts w:ascii="Arial" w:eastAsia="Times New Roman" w:hAnsi="Arial" w:cs="Arial"/>
      <w:sz w:val="20"/>
      <w:szCs w:val="20"/>
    </w:rPr>
  </w:style>
  <w:style w:type="paragraph" w:customStyle="1" w:styleId="bullet">
    <w:name w:val="bullet"/>
    <w:basedOn w:val="Normal"/>
    <w:rsid w:val="000F3659"/>
    <w:pPr>
      <w:spacing w:after="120" w:line="360" w:lineRule="auto"/>
      <w:ind w:left="360"/>
    </w:pPr>
    <w:rPr>
      <w:rFonts w:ascii="lutch\Word Templates" w:eastAsia="Times New Roman" w:hAnsi="lutch\Word Templates"/>
      <w:sz w:val="18"/>
      <w:szCs w:val="18"/>
    </w:rPr>
  </w:style>
  <w:style w:type="table" w:customStyle="1" w:styleId="NoteLevel31">
    <w:name w:val="Note Level 31"/>
    <w:basedOn w:val="TableNormal"/>
    <w:uiPriority w:val="60"/>
    <w:rsid w:val="000F3659"/>
    <w:rPr>
      <w:rFonts w:eastAsia="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2">
    <w:name w:val="Light Shading Accent 2"/>
    <w:basedOn w:val="TableNormal"/>
    <w:uiPriority w:val="60"/>
    <w:rsid w:val="000F3659"/>
    <w:rPr>
      <w:rFonts w:eastAsia="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1">
    <w:name w:val="Light Shading Accent 1"/>
    <w:basedOn w:val="TableNormal"/>
    <w:uiPriority w:val="60"/>
    <w:rsid w:val="000F3659"/>
    <w:rPr>
      <w:rFonts w:eastAsia="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NoteLevel41">
    <w:name w:val="Note Level 41"/>
    <w:basedOn w:val="TableNormal"/>
    <w:uiPriority w:val="61"/>
    <w:rsid w:val="000F3659"/>
    <w:rPr>
      <w:rFonts w:eastAsia="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NoteLevel91">
    <w:name w:val="Note Level 91"/>
    <w:basedOn w:val="TableNormal"/>
    <w:uiPriority w:val="66"/>
    <w:rsid w:val="000F3659"/>
    <w:rPr>
      <w:rFonts w:ascii="Cambria" w:eastAsia="Times New Roman" w:hAnsi="Cambria"/>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3055" w:themeColor="text1"/>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ghtList-Accent6">
    <w:name w:val="Light List Accent 6"/>
    <w:basedOn w:val="TableNormal"/>
    <w:uiPriority w:val="61"/>
    <w:rsid w:val="000F3659"/>
    <w:rPr>
      <w:rFonts w:eastAsia="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character" w:styleId="Emphasis">
    <w:name w:val="Emphasis"/>
    <w:basedOn w:val="DefaultParagraphFont"/>
    <w:uiPriority w:val="20"/>
    <w:qFormat/>
    <w:rsid w:val="000F3659"/>
    <w:rPr>
      <w:i/>
      <w:iCs/>
    </w:rPr>
  </w:style>
  <w:style w:type="paragraph" w:customStyle="1" w:styleId="small">
    <w:name w:val="small"/>
    <w:basedOn w:val="Normal"/>
    <w:rsid w:val="000F3659"/>
    <w:pPr>
      <w:tabs>
        <w:tab w:val="left" w:pos="180"/>
      </w:tabs>
      <w:spacing w:before="240" w:line="180" w:lineRule="exact"/>
    </w:pPr>
    <w:rPr>
      <w:rFonts w:ascii="Helvetica" w:eastAsia="Times New Roman" w:hAnsi="Helvetica"/>
      <w:color w:val="808080"/>
      <w:sz w:val="14"/>
      <w:szCs w:val="24"/>
    </w:rPr>
  </w:style>
  <w:style w:type="character" w:styleId="Strong">
    <w:name w:val="Strong"/>
    <w:basedOn w:val="DefaultParagraphFont"/>
    <w:uiPriority w:val="22"/>
    <w:qFormat/>
    <w:rsid w:val="000F3659"/>
    <w:rPr>
      <w:b/>
      <w:bCs/>
    </w:rPr>
  </w:style>
  <w:style w:type="paragraph" w:styleId="Quote">
    <w:name w:val="Quote"/>
    <w:basedOn w:val="Normal"/>
    <w:next w:val="Normal"/>
    <w:link w:val="QuoteChar"/>
    <w:uiPriority w:val="29"/>
    <w:qFormat/>
    <w:rsid w:val="007B1D32"/>
    <w:pPr>
      <w:spacing w:before="200" w:line="276" w:lineRule="auto"/>
      <w:ind w:left="360" w:right="360"/>
    </w:pPr>
    <w:rPr>
      <w:rFonts w:ascii="Arial" w:eastAsia="Times New Roman" w:hAnsi="Arial"/>
      <w:i/>
      <w:iCs/>
      <w:lang w:bidi="en-US"/>
    </w:rPr>
  </w:style>
  <w:style w:type="character" w:customStyle="1" w:styleId="QuoteChar">
    <w:name w:val="Quote Char"/>
    <w:basedOn w:val="DefaultParagraphFont"/>
    <w:link w:val="Quote"/>
    <w:uiPriority w:val="29"/>
    <w:rsid w:val="007B1D32"/>
    <w:rPr>
      <w:rFonts w:ascii="Arial" w:eastAsia="Times New Roman" w:hAnsi="Arial"/>
      <w:i/>
      <w:iCs/>
      <w:sz w:val="22"/>
      <w:szCs w:val="22"/>
      <w:lang w:bidi="en-US"/>
    </w:rPr>
  </w:style>
  <w:style w:type="table" w:styleId="MediumShading1-Accent6">
    <w:name w:val="Medium Shading 1 Accent 6"/>
    <w:basedOn w:val="TableNormal"/>
    <w:uiPriority w:val="63"/>
    <w:rsid w:val="000F3659"/>
    <w:rPr>
      <w:rFonts w:eastAsia="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1">
    <w:name w:val="Medium Shading 1"/>
    <w:basedOn w:val="TableNormal"/>
    <w:uiPriority w:val="63"/>
    <w:rsid w:val="000F3659"/>
    <w:rPr>
      <w:rFonts w:eastAsia="Times New Roman"/>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ableList4">
    <w:name w:val="Table List 4"/>
    <w:basedOn w:val="TableNormal"/>
    <w:rsid w:val="000F3659"/>
    <w:pPr>
      <w:spacing w:after="160" w:line="240" w:lineRule="exact"/>
    </w:pPr>
    <w:rPr>
      <w:rFonts w:eastAsia="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MediumGrid1-Accent6">
    <w:name w:val="Medium Grid 1 Accent 6"/>
    <w:basedOn w:val="TableNormal"/>
    <w:uiPriority w:val="67"/>
    <w:rsid w:val="000F3659"/>
    <w:rPr>
      <w:rFonts w:eastAsia="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TableList6">
    <w:name w:val="Table List 6"/>
    <w:basedOn w:val="TableNormal"/>
    <w:rsid w:val="000F3659"/>
    <w:pPr>
      <w:spacing w:after="160" w:line="240" w:lineRule="exact"/>
    </w:pPr>
    <w:rPr>
      <w:rFonts w:eastAsia="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customStyle="1" w:styleId="TGAppendixBodyHeaders">
    <w:name w:val="TG_Appendix Body (Headers)"/>
    <w:basedOn w:val="Normal"/>
    <w:uiPriority w:val="99"/>
    <w:rsid w:val="00A46A0C"/>
    <w:pPr>
      <w:widowControl w:val="0"/>
      <w:tabs>
        <w:tab w:val="left" w:pos="720"/>
      </w:tabs>
      <w:suppressAutoHyphens/>
      <w:autoSpaceDE w:val="0"/>
      <w:autoSpaceDN w:val="0"/>
      <w:adjustRightInd w:val="0"/>
      <w:spacing w:line="180" w:lineRule="atLeast"/>
      <w:textAlignment w:val="center"/>
    </w:pPr>
    <w:rPr>
      <w:rFonts w:ascii="GothamNarrow-Book" w:hAnsi="GothamNarrow-Book" w:cs="GothamNarrow-Book"/>
      <w:color w:val="000000"/>
      <w:sz w:val="16"/>
      <w:szCs w:val="16"/>
    </w:rPr>
  </w:style>
  <w:style w:type="paragraph" w:styleId="FootnoteText">
    <w:name w:val="footnote text"/>
    <w:basedOn w:val="Normal"/>
    <w:link w:val="FootnoteTextChar"/>
    <w:uiPriority w:val="99"/>
    <w:semiHidden/>
    <w:unhideWhenUsed/>
    <w:rsid w:val="00D8605F"/>
    <w:rPr>
      <w:sz w:val="20"/>
      <w:szCs w:val="20"/>
    </w:rPr>
  </w:style>
  <w:style w:type="character" w:customStyle="1" w:styleId="FootnoteTextChar">
    <w:name w:val="Footnote Text Char"/>
    <w:basedOn w:val="DefaultParagraphFont"/>
    <w:link w:val="FootnoteText"/>
    <w:uiPriority w:val="99"/>
    <w:semiHidden/>
    <w:rsid w:val="00D8605F"/>
    <w:rPr>
      <w:sz w:val="20"/>
      <w:szCs w:val="20"/>
    </w:rPr>
  </w:style>
  <w:style w:type="character" w:styleId="FootnoteReference">
    <w:name w:val="footnote reference"/>
    <w:basedOn w:val="DefaultParagraphFont"/>
    <w:uiPriority w:val="99"/>
    <w:semiHidden/>
    <w:unhideWhenUsed/>
    <w:rsid w:val="00D8605F"/>
    <w:rPr>
      <w:vertAlign w:val="superscript"/>
    </w:rPr>
  </w:style>
  <w:style w:type="paragraph" w:styleId="EndnoteText">
    <w:name w:val="endnote text"/>
    <w:basedOn w:val="Normal"/>
    <w:link w:val="EndnoteTextChar"/>
    <w:uiPriority w:val="99"/>
    <w:semiHidden/>
    <w:unhideWhenUsed/>
    <w:rsid w:val="0030193E"/>
    <w:rPr>
      <w:sz w:val="20"/>
      <w:szCs w:val="20"/>
    </w:rPr>
  </w:style>
  <w:style w:type="character" w:customStyle="1" w:styleId="EndnoteTextChar">
    <w:name w:val="Endnote Text Char"/>
    <w:basedOn w:val="DefaultParagraphFont"/>
    <w:link w:val="EndnoteText"/>
    <w:uiPriority w:val="99"/>
    <w:semiHidden/>
    <w:rsid w:val="0030193E"/>
    <w:rPr>
      <w:sz w:val="20"/>
      <w:szCs w:val="20"/>
    </w:rPr>
  </w:style>
  <w:style w:type="character" w:styleId="EndnoteReference">
    <w:name w:val="endnote reference"/>
    <w:basedOn w:val="DefaultParagraphFont"/>
    <w:uiPriority w:val="99"/>
    <w:semiHidden/>
    <w:unhideWhenUsed/>
    <w:rsid w:val="0030193E"/>
    <w:rPr>
      <w:vertAlign w:val="superscript"/>
    </w:rPr>
  </w:style>
  <w:style w:type="paragraph" w:styleId="Revision">
    <w:name w:val="Revision"/>
    <w:hidden/>
    <w:semiHidden/>
    <w:rsid w:val="005303B7"/>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827349">
      <w:bodyDiv w:val="1"/>
      <w:marLeft w:val="0"/>
      <w:marRight w:val="0"/>
      <w:marTop w:val="0"/>
      <w:marBottom w:val="0"/>
      <w:divBdr>
        <w:top w:val="none" w:sz="0" w:space="0" w:color="auto"/>
        <w:left w:val="none" w:sz="0" w:space="0" w:color="auto"/>
        <w:bottom w:val="none" w:sz="0" w:space="0" w:color="auto"/>
        <w:right w:val="none" w:sz="0" w:space="0" w:color="auto"/>
      </w:divBdr>
    </w:div>
    <w:div w:id="469176586">
      <w:bodyDiv w:val="1"/>
      <w:marLeft w:val="0"/>
      <w:marRight w:val="0"/>
      <w:marTop w:val="0"/>
      <w:marBottom w:val="0"/>
      <w:divBdr>
        <w:top w:val="none" w:sz="0" w:space="0" w:color="auto"/>
        <w:left w:val="none" w:sz="0" w:space="0" w:color="auto"/>
        <w:bottom w:val="none" w:sz="0" w:space="0" w:color="auto"/>
        <w:right w:val="none" w:sz="0" w:space="0" w:color="auto"/>
      </w:divBdr>
    </w:div>
    <w:div w:id="1149591712">
      <w:bodyDiv w:val="1"/>
      <w:marLeft w:val="0"/>
      <w:marRight w:val="0"/>
      <w:marTop w:val="0"/>
      <w:marBottom w:val="0"/>
      <w:divBdr>
        <w:top w:val="none" w:sz="0" w:space="0" w:color="auto"/>
        <w:left w:val="none" w:sz="0" w:space="0" w:color="auto"/>
        <w:bottom w:val="none" w:sz="0" w:space="0" w:color="auto"/>
        <w:right w:val="none" w:sz="0" w:space="0" w:color="auto"/>
      </w:divBdr>
    </w:div>
    <w:div w:id="20677572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Partnership">
  <a:themeElements>
    <a:clrScheme name="Custom 2">
      <a:dk1>
        <a:srgbClr val="003055"/>
      </a:dk1>
      <a:lt1>
        <a:srgbClr val="FFFFFF"/>
      </a:lt1>
      <a:dk2>
        <a:srgbClr val="8B8D8E"/>
      </a:dk2>
      <a:lt2>
        <a:srgbClr val="FFFFFF"/>
      </a:lt2>
      <a:accent1>
        <a:srgbClr val="005789"/>
      </a:accent1>
      <a:accent2>
        <a:srgbClr val="E6B222"/>
      </a:accent2>
      <a:accent3>
        <a:srgbClr val="598527"/>
      </a:accent3>
      <a:accent4>
        <a:srgbClr val="CA6C2C"/>
      </a:accent4>
      <a:accent5>
        <a:srgbClr val="6292AE"/>
      </a:accent5>
      <a:accent6>
        <a:srgbClr val="E8CD60"/>
      </a:accent6>
      <a:hlink>
        <a:srgbClr val="DAA476"/>
      </a:hlink>
      <a:folHlink>
        <a:srgbClr val="91A776"/>
      </a:folHlink>
    </a:clrScheme>
    <a:fontScheme name="PPS Font">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4C684480217243B59C7DF3DD1081A4" ma:contentTypeVersion="3" ma:contentTypeDescription="Create a new document." ma:contentTypeScope="" ma:versionID="c8e5c2571faed5a9006685f7f76aaef4">
  <xsd:schema xmlns:xsd="http://www.w3.org/2001/XMLSchema" xmlns:p="http://schemas.microsoft.com/office/2006/metadata/properties" xmlns:ns2="f40142b5-dc02-4243-bb57-e360fa066623" targetNamespace="http://schemas.microsoft.com/office/2006/metadata/properties" ma:root="true" ma:fieldsID="df4a72216f1ead08c3a006ee560feae7" ns2:_="">
    <xsd:import namespace="f40142b5-dc02-4243-bb57-e360fa066623"/>
    <xsd:element name="properties">
      <xsd:complexType>
        <xsd:sequence>
          <xsd:element name="documentManagement">
            <xsd:complexType>
              <xsd:all>
                <xsd:element ref="ns2:Target_x0020_Audiences" minOccurs="0"/>
              </xsd:all>
            </xsd:complexType>
          </xsd:element>
        </xsd:sequence>
      </xsd:complexType>
    </xsd:element>
  </xsd:schema>
  <xsd:schema xmlns:xsd="http://www.w3.org/2001/XMLSchema" xmlns:dms="http://schemas.microsoft.com/office/2006/documentManagement/types" targetNamespace="f40142b5-dc02-4243-bb57-e360fa066623" elementFormDefault="qualified">
    <xsd:import namespace="http://schemas.microsoft.com/office/2006/documentManagement/types"/>
    <xsd:element name="Target_x0020_Audiences" ma:index="8" nillable="true" ma:displayName="Target Audiences" ma:internalName="Target_x0020_Audiences">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Target_x0020_Audiences xmlns="f40142b5-dc02-4243-bb57-e360fa06662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91FEDC-F2DD-46B8-9901-E348B3D75A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0142b5-dc02-4243-bb57-e360fa06662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779089F-841C-4977-A267-76252DC3B5C4}">
  <ds:schemaRefs>
    <ds:schemaRef ds:uri="http://schemas.microsoft.com/sharepoint/v3/contenttype/forms"/>
  </ds:schemaRefs>
</ds:datastoreItem>
</file>

<file path=customXml/itemProps3.xml><?xml version="1.0" encoding="utf-8"?>
<ds:datastoreItem xmlns:ds="http://schemas.openxmlformats.org/officeDocument/2006/customXml" ds:itemID="{D9D23816-8B46-4404-B97C-F42799AF71D2}">
  <ds:schemaRefs>
    <ds:schemaRef ds:uri="http://schemas.microsoft.com/office/2006/metadata/properties"/>
    <ds:schemaRef ds:uri="f40142b5-dc02-4243-bb57-e360fa066623"/>
  </ds:schemaRefs>
</ds:datastoreItem>
</file>

<file path=customXml/itemProps4.xml><?xml version="1.0" encoding="utf-8"?>
<ds:datastoreItem xmlns:ds="http://schemas.openxmlformats.org/officeDocument/2006/customXml" ds:itemID="{D6364261-D536-440D-B784-2509197C4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810</Words>
  <Characters>4621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Update title in document properties</vt:lpstr>
    </vt:vector>
  </TitlesOfParts>
  <Company>Federal Trade Commission</Company>
  <LinksUpToDate>false</LinksUpToDate>
  <CharactersWithSpaces>5421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 title in document properties</dc:title>
  <dc:creator>PARTNERSHIP FOR PUBLIC SERVICE</dc:creator>
  <cp:lastModifiedBy>Casey Dennison</cp:lastModifiedBy>
  <cp:revision>8</cp:revision>
  <cp:lastPrinted>2016-07-12T18:00:00Z</cp:lastPrinted>
  <dcterms:created xsi:type="dcterms:W3CDTF">2017-02-17T18:23:00Z</dcterms:created>
  <dcterms:modified xsi:type="dcterms:W3CDTF">2017-08-22T19:14:00Z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0x010100D84C684480217243B59C7DF3DD1081A4</vt:lpwstr>
  </property>
</Properties>
</file>