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F3E9" w14:textId="77777777" w:rsidR="004E6BCC" w:rsidRPr="00CC3F43" w:rsidRDefault="004E6BCC" w:rsidP="00CC3F43">
      <w:pPr>
        <w:spacing w:before="240"/>
        <w:rPr>
          <w:rFonts w:ascii="Arial" w:eastAsiaTheme="majorEastAsia" w:hAnsi="Arial" w:cstheme="majorBidi"/>
          <w:bCs/>
          <w:caps/>
          <w:color w:val="004066" w:themeColor="accent1" w:themeShade="BF"/>
          <w:sz w:val="20"/>
          <w:szCs w:val="20"/>
        </w:rPr>
      </w:pPr>
      <w:bookmarkStart w:id="0" w:name="_Toc465779607"/>
      <w:r w:rsidRPr="00CC3F43">
        <w:rPr>
          <w:rFonts w:ascii="Arial" w:eastAsiaTheme="majorEastAsia" w:hAnsi="Arial" w:cstheme="majorBidi"/>
          <w:bCs/>
          <w:caps/>
          <w:color w:val="004066" w:themeColor="accent1" w:themeShade="BF"/>
          <w:sz w:val="20"/>
          <w:szCs w:val="20"/>
        </w:rPr>
        <w:t>POSITION DESCRIPTION</w:t>
      </w:r>
      <w:bookmarkEnd w:id="0"/>
    </w:p>
    <w:p w14:paraId="3BB0E0A0" w14:textId="77777777" w:rsidR="004E6BCC" w:rsidRPr="00CC3F43" w:rsidRDefault="004E6BCC" w:rsidP="004E6BCC">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4066" w:themeColor="accent1" w:themeShade="BF"/>
          <w:sz w:val="26"/>
          <w:szCs w:val="24"/>
        </w:rPr>
      </w:pPr>
      <w:bookmarkStart w:id="1" w:name="_Commissioner,_US_Customs"/>
      <w:bookmarkStart w:id="2" w:name="_Toc465846332"/>
      <w:bookmarkEnd w:id="1"/>
      <w:r w:rsidRPr="00CC3F43">
        <w:rPr>
          <w:rFonts w:ascii="Arial" w:eastAsiaTheme="majorEastAsia" w:hAnsi="Arial" w:cstheme="majorBidi"/>
          <w:b/>
          <w:bCs/>
          <w:caps/>
          <w:color w:val="004066" w:themeColor="accent1" w:themeShade="BF"/>
          <w:sz w:val="26"/>
          <w:szCs w:val="24"/>
        </w:rPr>
        <w:t>Commissioner of U.S. Customs and Border Protection, Department of Homeland Security</w:t>
      </w:r>
      <w:bookmarkEnd w:id="2"/>
    </w:p>
    <w:p w14:paraId="0BA62FB2" w14:textId="77777777" w:rsidR="004E6BCC" w:rsidRPr="00FC2820" w:rsidRDefault="004E6BCC" w:rsidP="004E6BCC"/>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83"/>
        <w:gridCol w:w="6937"/>
      </w:tblGrid>
      <w:tr w:rsidR="004E6BCC" w:rsidRPr="00685D99" w14:paraId="3A4C210A" w14:textId="77777777" w:rsidTr="00CC3F43">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8083C7" w14:textId="77777777" w:rsidR="004E6BCC" w:rsidRPr="00685D99" w:rsidRDefault="004E6BCC" w:rsidP="00E175A3">
            <w:pPr>
              <w:contextualSpacing/>
              <w:jc w:val="center"/>
              <w:rPr>
                <w:rFonts w:asciiTheme="majorHAnsi" w:hAnsiTheme="majorHAnsi" w:cstheme="majorHAnsi"/>
                <w:b/>
              </w:rPr>
            </w:pPr>
            <w:r w:rsidRPr="00685D99">
              <w:rPr>
                <w:rFonts w:asciiTheme="majorHAnsi" w:hAnsiTheme="majorHAnsi" w:cstheme="majorHAnsi"/>
                <w:b/>
              </w:rPr>
              <w:t>OVERVIEW</w:t>
            </w:r>
          </w:p>
        </w:tc>
      </w:tr>
      <w:tr w:rsidR="004E6BCC" w:rsidRPr="00685D99" w14:paraId="20385B39"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59C5BDF"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t>Senate Committee</w:t>
            </w:r>
          </w:p>
        </w:tc>
        <w:tc>
          <w:tcPr>
            <w:tcW w:w="6937" w:type="dxa"/>
            <w:tcBorders>
              <w:top w:val="single" w:sz="2" w:space="0" w:color="auto"/>
              <w:left w:val="single" w:sz="2" w:space="0" w:color="auto"/>
              <w:bottom w:val="single" w:sz="2" w:space="0" w:color="auto"/>
              <w:right w:val="single" w:sz="2" w:space="0" w:color="auto"/>
            </w:tcBorders>
          </w:tcPr>
          <w:p w14:paraId="2A7D33C8" w14:textId="77777777" w:rsidR="004E6BCC" w:rsidRPr="00685D99" w:rsidRDefault="004E6BCC" w:rsidP="00E175A3">
            <w:pPr>
              <w:contextualSpacing/>
              <w:rPr>
                <w:rFonts w:asciiTheme="majorHAnsi" w:hAnsiTheme="majorHAnsi" w:cstheme="majorHAnsi"/>
                <w:bCs/>
              </w:rPr>
            </w:pPr>
            <w:r w:rsidRPr="00685D99">
              <w:rPr>
                <w:rFonts w:asciiTheme="majorHAnsi" w:hAnsiTheme="majorHAnsi" w:cstheme="majorHAnsi"/>
                <w:bCs/>
              </w:rPr>
              <w:t>Finance</w:t>
            </w:r>
          </w:p>
        </w:tc>
      </w:tr>
      <w:tr w:rsidR="004E6BCC" w:rsidRPr="00685D99" w14:paraId="00BA67C0"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104BD6"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t>Agency Mission</w:t>
            </w:r>
          </w:p>
        </w:tc>
        <w:tc>
          <w:tcPr>
            <w:tcW w:w="6937" w:type="dxa"/>
            <w:tcBorders>
              <w:top w:val="single" w:sz="2" w:space="0" w:color="auto"/>
              <w:left w:val="single" w:sz="2" w:space="0" w:color="auto"/>
              <w:bottom w:val="single" w:sz="2" w:space="0" w:color="auto"/>
              <w:right w:val="single" w:sz="2" w:space="0" w:color="auto"/>
            </w:tcBorders>
          </w:tcPr>
          <w:p w14:paraId="653A1812"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bCs/>
              </w:rPr>
              <w:t>To ensure that homeland is safe, secure and resilient against terrorism and other potential threats.</w:t>
            </w:r>
          </w:p>
        </w:tc>
      </w:tr>
      <w:tr w:rsidR="004E6BCC" w:rsidRPr="00685D99" w14:paraId="5BE344B3"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AD1DF"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t>Position Overview</w:t>
            </w:r>
          </w:p>
        </w:tc>
        <w:tc>
          <w:tcPr>
            <w:tcW w:w="6937" w:type="dxa"/>
            <w:tcBorders>
              <w:top w:val="single" w:sz="2" w:space="0" w:color="auto"/>
              <w:left w:val="single" w:sz="2" w:space="0" w:color="auto"/>
              <w:bottom w:val="single" w:sz="2" w:space="0" w:color="auto"/>
              <w:right w:val="single" w:sz="2" w:space="0" w:color="auto"/>
            </w:tcBorders>
          </w:tcPr>
          <w:p w14:paraId="27C2166E" w14:textId="77777777" w:rsidR="004E6BCC" w:rsidRPr="00685D99" w:rsidRDefault="004E6BCC" w:rsidP="00E175A3">
            <w:pPr>
              <w:contextualSpacing/>
              <w:rPr>
                <w:rFonts w:asciiTheme="majorHAnsi" w:hAnsiTheme="majorHAnsi" w:cstheme="majorHAnsi"/>
                <w:bCs/>
              </w:rPr>
            </w:pPr>
            <w:r w:rsidRPr="00685D99">
              <w:rPr>
                <w:rFonts w:asciiTheme="majorHAnsi" w:hAnsiTheme="majorHAnsi" w:cstheme="majorHAnsi"/>
                <w:bCs/>
              </w:rPr>
              <w:t xml:space="preserve">The commissioner of Customs and Border Protection (CBP) works to keep terrorists and their weapons out of the country. The commissioner has the responsibility of securing the border and facilitating lawful international trade and travel, while enforcing hundreds of U.S. laws and regulations including immigration and drug laws. The commissioner is a key official representing the facilitation of legitimate travel and trade. </w:t>
            </w:r>
          </w:p>
        </w:tc>
      </w:tr>
      <w:tr w:rsidR="004E6BCC" w:rsidRPr="00685D99" w14:paraId="107D55AF"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8CF7B34" w14:textId="77777777" w:rsidR="004E6BCC" w:rsidRPr="00685D99" w:rsidRDefault="004E6BCC" w:rsidP="00E175A3">
            <w:pPr>
              <w:contextualSpacing/>
              <w:rPr>
                <w:rFonts w:asciiTheme="majorHAnsi" w:hAnsiTheme="majorHAnsi" w:cstheme="majorHAnsi"/>
                <w:i/>
              </w:rPr>
            </w:pPr>
            <w:r w:rsidRPr="00685D99">
              <w:rPr>
                <w:rFonts w:asciiTheme="majorHAnsi" w:hAnsiTheme="majorHAnsi" w:cstheme="majorHAnsi"/>
              </w:rPr>
              <w:t>Compensation</w:t>
            </w:r>
          </w:p>
        </w:tc>
        <w:tc>
          <w:tcPr>
            <w:tcW w:w="6937" w:type="dxa"/>
            <w:tcBorders>
              <w:top w:val="single" w:sz="2" w:space="0" w:color="auto"/>
              <w:left w:val="single" w:sz="2" w:space="0" w:color="auto"/>
              <w:bottom w:val="single" w:sz="2" w:space="0" w:color="auto"/>
              <w:right w:val="single" w:sz="2" w:space="0" w:color="auto"/>
            </w:tcBorders>
          </w:tcPr>
          <w:p w14:paraId="0AB658E7" w14:textId="7B15964C" w:rsidR="004E6BCC" w:rsidRPr="00685D99" w:rsidRDefault="00685D99" w:rsidP="00863D30">
            <w:pPr>
              <w:contextualSpacing/>
              <w:rPr>
                <w:rFonts w:asciiTheme="majorHAnsi" w:hAnsiTheme="majorHAnsi" w:cstheme="majorHAnsi"/>
                <w:bCs/>
              </w:rPr>
            </w:pPr>
            <w:r w:rsidRPr="00685D99">
              <w:rPr>
                <w:rFonts w:asciiTheme="majorHAnsi" w:hAnsiTheme="majorHAnsi" w:cstheme="majorHAnsi"/>
                <w:bCs/>
              </w:rPr>
              <w:t>Level III $</w:t>
            </w:r>
            <w:r w:rsidR="00CD76BB">
              <w:rPr>
                <w:rFonts w:asciiTheme="majorHAnsi" w:hAnsiTheme="majorHAnsi" w:cstheme="majorHAnsi"/>
                <w:bCs/>
              </w:rPr>
              <w:t>168,400</w:t>
            </w:r>
            <w:r w:rsidR="00A555E3">
              <w:rPr>
                <w:rFonts w:asciiTheme="majorHAnsi" w:hAnsiTheme="majorHAnsi" w:cstheme="majorHAnsi"/>
                <w:bCs/>
              </w:rPr>
              <w:t xml:space="preserve"> </w:t>
            </w:r>
            <w:r w:rsidR="004E6BCC" w:rsidRPr="00685D99">
              <w:rPr>
                <w:rFonts w:asciiTheme="majorHAnsi" w:hAnsiTheme="majorHAnsi" w:cstheme="majorHAnsi"/>
                <w:bCs/>
              </w:rPr>
              <w:t>(5 U.S.C. § 5314)</w:t>
            </w:r>
            <w:r w:rsidRPr="00685D99">
              <w:rPr>
                <w:rStyle w:val="EndnoteReference"/>
                <w:rFonts w:asciiTheme="majorHAnsi" w:hAnsiTheme="majorHAnsi" w:cstheme="majorHAnsi"/>
                <w:bCs/>
              </w:rPr>
              <w:endnoteReference w:id="1"/>
            </w:r>
          </w:p>
        </w:tc>
      </w:tr>
      <w:tr w:rsidR="004E6BCC" w:rsidRPr="00685D99" w14:paraId="6118F3D3"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34CE428"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t>Position Reports to</w:t>
            </w:r>
          </w:p>
        </w:tc>
        <w:tc>
          <w:tcPr>
            <w:tcW w:w="6937" w:type="dxa"/>
            <w:tcBorders>
              <w:top w:val="single" w:sz="2" w:space="0" w:color="auto"/>
              <w:left w:val="single" w:sz="2" w:space="0" w:color="auto"/>
              <w:bottom w:val="single" w:sz="2" w:space="0" w:color="auto"/>
              <w:right w:val="single" w:sz="2" w:space="0" w:color="auto"/>
            </w:tcBorders>
          </w:tcPr>
          <w:p w14:paraId="27D9943F" w14:textId="77777777" w:rsidR="004E6BCC" w:rsidRPr="00685D99" w:rsidRDefault="004E6BCC" w:rsidP="00E175A3">
            <w:pPr>
              <w:contextualSpacing/>
              <w:rPr>
                <w:rFonts w:asciiTheme="majorHAnsi" w:hAnsiTheme="majorHAnsi" w:cstheme="majorHAnsi"/>
                <w:bCs/>
              </w:rPr>
            </w:pPr>
            <w:r w:rsidRPr="00685D99">
              <w:rPr>
                <w:rFonts w:asciiTheme="majorHAnsi" w:hAnsiTheme="majorHAnsi" w:cstheme="majorHAnsi"/>
                <w:bCs/>
              </w:rPr>
              <w:t>Secretary of Homeland Security</w:t>
            </w:r>
          </w:p>
        </w:tc>
      </w:tr>
      <w:tr w:rsidR="004E6BCC" w:rsidRPr="00685D99" w14:paraId="0C67F02B" w14:textId="77777777" w:rsidTr="00CC3F43">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54ED5AC" w14:textId="77777777" w:rsidR="004E6BCC" w:rsidRPr="00685D99" w:rsidRDefault="004E6BCC" w:rsidP="00E175A3">
            <w:pPr>
              <w:contextualSpacing/>
              <w:jc w:val="center"/>
              <w:rPr>
                <w:rFonts w:asciiTheme="majorHAnsi" w:hAnsiTheme="majorHAnsi" w:cstheme="majorHAnsi"/>
                <w:b/>
              </w:rPr>
            </w:pPr>
            <w:r w:rsidRPr="00685D99">
              <w:rPr>
                <w:rFonts w:asciiTheme="majorHAnsi" w:hAnsiTheme="majorHAnsi" w:cstheme="majorHAnsi"/>
                <w:b/>
              </w:rPr>
              <w:t>RESPONSIBILITIES</w:t>
            </w:r>
          </w:p>
        </w:tc>
      </w:tr>
      <w:tr w:rsidR="004E6BCC" w:rsidRPr="00685D99" w14:paraId="71E35955"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755C72"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t>Management Scope</w:t>
            </w:r>
          </w:p>
        </w:tc>
        <w:tc>
          <w:tcPr>
            <w:tcW w:w="6937" w:type="dxa"/>
            <w:tcBorders>
              <w:top w:val="single" w:sz="2" w:space="0" w:color="auto"/>
              <w:left w:val="single" w:sz="2" w:space="0" w:color="auto"/>
              <w:bottom w:val="single" w:sz="2" w:space="0" w:color="auto"/>
              <w:right w:val="single" w:sz="2" w:space="0" w:color="auto"/>
            </w:tcBorders>
          </w:tcPr>
          <w:p w14:paraId="53682514" w14:textId="0F50DB8D" w:rsidR="004E6BCC" w:rsidRPr="00685D99" w:rsidRDefault="004E6BCC" w:rsidP="00E175A3">
            <w:pPr>
              <w:contextualSpacing/>
              <w:rPr>
                <w:rFonts w:asciiTheme="majorHAnsi" w:hAnsiTheme="majorHAnsi" w:cstheme="majorHAnsi"/>
                <w:bCs/>
              </w:rPr>
            </w:pPr>
            <w:bookmarkStart w:id="3" w:name="skip"/>
            <w:r w:rsidRPr="00685D99">
              <w:rPr>
                <w:rFonts w:asciiTheme="majorHAnsi" w:hAnsiTheme="majorHAnsi" w:cstheme="majorHAnsi"/>
                <w:bCs/>
              </w:rPr>
              <w:t>The commissioner leads a workforce of</w:t>
            </w:r>
            <w:r w:rsidR="00A555E3">
              <w:rPr>
                <w:rFonts w:asciiTheme="majorHAnsi" w:hAnsiTheme="majorHAnsi" w:cstheme="majorHAnsi"/>
                <w:bCs/>
              </w:rPr>
              <w:t xml:space="preserve"> more than</w:t>
            </w:r>
            <w:r w:rsidRPr="00685D99">
              <w:rPr>
                <w:rFonts w:asciiTheme="majorHAnsi" w:hAnsiTheme="majorHAnsi" w:cstheme="majorHAnsi"/>
                <w:bCs/>
              </w:rPr>
              <w:t xml:space="preserve"> 60,000, including </w:t>
            </w:r>
            <w:r w:rsidR="006D66B3">
              <w:rPr>
                <w:rFonts w:asciiTheme="majorHAnsi" w:hAnsiTheme="majorHAnsi" w:cstheme="majorHAnsi"/>
                <w:bCs/>
              </w:rPr>
              <w:t>45,600</w:t>
            </w:r>
            <w:r w:rsidRPr="00685D99">
              <w:rPr>
                <w:rFonts w:asciiTheme="majorHAnsi" w:hAnsiTheme="majorHAnsi" w:cstheme="majorHAnsi"/>
                <w:bCs/>
              </w:rPr>
              <w:t xml:space="preserve"> uniformed law enforcement officers</w:t>
            </w:r>
            <w:bookmarkEnd w:id="3"/>
            <w:r w:rsidRPr="00685D99">
              <w:rPr>
                <w:rFonts w:asciiTheme="majorHAnsi" w:hAnsiTheme="majorHAnsi" w:cstheme="majorHAnsi"/>
                <w:bCs/>
              </w:rPr>
              <w:t>. The commissioner oversees a budget of over $1</w:t>
            </w:r>
            <w:r w:rsidR="00A555E3">
              <w:rPr>
                <w:rFonts w:asciiTheme="majorHAnsi" w:hAnsiTheme="majorHAnsi" w:cstheme="majorHAnsi"/>
                <w:bCs/>
              </w:rPr>
              <w:t>5</w:t>
            </w:r>
            <w:r w:rsidRPr="00685D99">
              <w:rPr>
                <w:rFonts w:asciiTheme="majorHAnsi" w:hAnsiTheme="majorHAnsi" w:cstheme="majorHAnsi"/>
                <w:bCs/>
              </w:rPr>
              <w:t xml:space="preserve"> billion and six operational offices:</w:t>
            </w:r>
          </w:p>
          <w:p w14:paraId="5D635BC9" w14:textId="34597CAE"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Office of Border Patrol</w:t>
            </w:r>
            <w:r w:rsidR="00FD3B61">
              <w:rPr>
                <w:rFonts w:asciiTheme="majorHAnsi" w:eastAsia="Calibri" w:hAnsiTheme="majorHAnsi" w:cstheme="majorHAnsi"/>
                <w:bCs/>
              </w:rPr>
              <w:t>.</w:t>
            </w:r>
          </w:p>
          <w:p w14:paraId="47C520F6" w14:textId="12D41360"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Office of Field Operations</w:t>
            </w:r>
            <w:r w:rsidR="00FD3B61">
              <w:rPr>
                <w:rFonts w:asciiTheme="majorHAnsi" w:eastAsia="Calibri" w:hAnsiTheme="majorHAnsi" w:cstheme="majorHAnsi"/>
                <w:bCs/>
              </w:rPr>
              <w:t>.</w:t>
            </w:r>
          </w:p>
          <w:p w14:paraId="708E4944" w14:textId="6B2CCB38"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Office of Air and Marine</w:t>
            </w:r>
            <w:r w:rsidR="00FD3B61">
              <w:rPr>
                <w:rFonts w:asciiTheme="majorHAnsi" w:eastAsia="Calibri" w:hAnsiTheme="majorHAnsi" w:cstheme="majorHAnsi"/>
                <w:bCs/>
              </w:rPr>
              <w:t>.</w:t>
            </w:r>
          </w:p>
          <w:p w14:paraId="1D9DB5FC" w14:textId="25F0A08C"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Office of International Affairs</w:t>
            </w:r>
            <w:r w:rsidR="00FD3B61">
              <w:rPr>
                <w:rFonts w:asciiTheme="majorHAnsi" w:eastAsia="Calibri" w:hAnsiTheme="majorHAnsi" w:cstheme="majorHAnsi"/>
                <w:bCs/>
              </w:rPr>
              <w:t>.</w:t>
            </w:r>
          </w:p>
          <w:p w14:paraId="465B36D3" w14:textId="083FAD04"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Office of Internal Affairs</w:t>
            </w:r>
            <w:r w:rsidR="00FD3B61">
              <w:rPr>
                <w:rFonts w:asciiTheme="majorHAnsi" w:eastAsia="Calibri" w:hAnsiTheme="majorHAnsi" w:cstheme="majorHAnsi"/>
                <w:bCs/>
              </w:rPr>
              <w:t>.</w:t>
            </w:r>
          </w:p>
          <w:p w14:paraId="345311EC" w14:textId="0D7A7D09"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Office of International Trade</w:t>
            </w:r>
            <w:r w:rsidR="00FD3B61">
              <w:rPr>
                <w:rFonts w:asciiTheme="majorHAnsi" w:eastAsia="Calibri" w:hAnsiTheme="majorHAnsi" w:cstheme="majorHAnsi"/>
                <w:bCs/>
              </w:rPr>
              <w:t>.</w:t>
            </w:r>
          </w:p>
        </w:tc>
      </w:tr>
      <w:tr w:rsidR="004E6BCC" w:rsidRPr="00685D99" w14:paraId="5192E934"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E70079"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t>Primary Responsibilities</w:t>
            </w:r>
          </w:p>
        </w:tc>
        <w:tc>
          <w:tcPr>
            <w:tcW w:w="6937" w:type="dxa"/>
            <w:tcBorders>
              <w:top w:val="single" w:sz="2" w:space="0" w:color="auto"/>
              <w:left w:val="single" w:sz="2" w:space="0" w:color="auto"/>
              <w:bottom w:val="single" w:sz="2" w:space="0" w:color="auto"/>
              <w:right w:val="single" w:sz="2" w:space="0" w:color="auto"/>
            </w:tcBorders>
          </w:tcPr>
          <w:p w14:paraId="6E09FFB1"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Has dual mission of securing the nation’s borders while facilitating legitimate trade and travel.</w:t>
            </w:r>
          </w:p>
          <w:p w14:paraId="10A30C0F"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Safeguards America's borders, protects the public from dangerous people and materials and enhances the nation's global economic competitiveness by enabling legitimate trade and travel.</w:t>
            </w:r>
          </w:p>
          <w:p w14:paraId="5A125E82"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Integrates border management, which includes immigration control and trade and travel processing.</w:t>
            </w:r>
          </w:p>
          <w:p w14:paraId="0DC090E0"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Strengthens America’s borders by keeping terrorists and their weapons out of the U.S.</w:t>
            </w:r>
          </w:p>
          <w:p w14:paraId="2F828737"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Facilitates lawful international trade and travel while enforcing hundreds of U.S. laws and regulations, including immigration and drug laws.</w:t>
            </w:r>
          </w:p>
          <w:p w14:paraId="3D8A1868"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Secures the border using state of the art technology such as ground based radar systems, unmanned aerial vehicles (UAVs) and an increased intelligence infrastructure.</w:t>
            </w:r>
          </w:p>
          <w:p w14:paraId="75D715EF"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Ensures a balanced focus between the two essential facets of CBP – immigration and trade.</w:t>
            </w:r>
          </w:p>
          <w:p w14:paraId="57716EF4"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lastRenderedPageBreak/>
              <w:t>Continues to modernize the way in which law enforcement agencies and the intelligence community work together in their efforts to screen passengers and cargo entering the United States.</w:t>
            </w:r>
          </w:p>
          <w:p w14:paraId="35BA6DAB"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Advances U.S. economic competitiveness and promotes economic prosperity with public, private and international partners.</w:t>
            </w:r>
          </w:p>
          <w:p w14:paraId="4C0E0998" w14:textId="77777777" w:rsidR="004E6BCC" w:rsidRPr="00685D99" w:rsidRDefault="004E6BCC" w:rsidP="004E6BCC">
            <w:pPr>
              <w:numPr>
                <w:ilvl w:val="0"/>
                <w:numId w:val="41"/>
              </w:numPr>
              <w:ind w:left="432"/>
              <w:contextualSpacing/>
              <w:rPr>
                <w:rFonts w:asciiTheme="majorHAnsi" w:eastAsia="Calibri" w:hAnsiTheme="majorHAnsi" w:cstheme="majorHAnsi"/>
                <w:bCs/>
              </w:rPr>
            </w:pPr>
            <w:r w:rsidRPr="00685D99">
              <w:rPr>
                <w:rFonts w:asciiTheme="majorHAnsi" w:eastAsia="Calibri" w:hAnsiTheme="majorHAnsi" w:cstheme="majorHAnsi"/>
                <w:bCs/>
              </w:rPr>
              <w:t>Promotes organizational integration, innovation and agility to ensure the efficiency and effectiveness of CBP.</w:t>
            </w:r>
          </w:p>
        </w:tc>
      </w:tr>
      <w:tr w:rsidR="004E6BCC" w:rsidRPr="00685D99" w14:paraId="1F0E0C69"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0959B1"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lastRenderedPageBreak/>
              <w:t>Strategic Goals and Priorities</w:t>
            </w:r>
          </w:p>
        </w:tc>
        <w:tc>
          <w:tcPr>
            <w:tcW w:w="6937" w:type="dxa"/>
            <w:tcBorders>
              <w:top w:val="single" w:sz="2" w:space="0" w:color="auto"/>
              <w:left w:val="single" w:sz="2" w:space="0" w:color="auto"/>
              <w:bottom w:val="single" w:sz="2" w:space="0" w:color="auto"/>
              <w:right w:val="single" w:sz="2" w:space="0" w:color="auto"/>
            </w:tcBorders>
            <w:vAlign w:val="center"/>
          </w:tcPr>
          <w:p w14:paraId="0EA99A6A" w14:textId="77777777" w:rsidR="004E6BCC" w:rsidRPr="00685D99" w:rsidRDefault="004E6BCC" w:rsidP="00CC3F43">
            <w:pPr>
              <w:contextualSpacing/>
              <w:rPr>
                <w:rFonts w:asciiTheme="majorHAnsi" w:hAnsiTheme="majorHAnsi" w:cstheme="majorHAnsi"/>
              </w:rPr>
            </w:pPr>
          </w:p>
          <w:p w14:paraId="45EE8157" w14:textId="77777777" w:rsidR="004E6BCC" w:rsidRDefault="00CC3F43" w:rsidP="00CC3F43">
            <w:pPr>
              <w:ind w:left="72"/>
              <w:contextualSpacing/>
              <w:jc w:val="center"/>
              <w:rPr>
                <w:rFonts w:asciiTheme="majorHAnsi" w:hAnsiTheme="majorHAnsi" w:cstheme="majorHAnsi"/>
              </w:rPr>
            </w:pPr>
            <w:r>
              <w:rPr>
                <w:rFonts w:asciiTheme="majorHAnsi" w:hAnsiTheme="majorHAnsi" w:cstheme="majorHAnsi"/>
              </w:rPr>
              <w:t>[</w:t>
            </w:r>
            <w:r w:rsidR="004E6BCC" w:rsidRPr="00685D99">
              <w:rPr>
                <w:rFonts w:asciiTheme="majorHAnsi" w:hAnsiTheme="majorHAnsi" w:cstheme="majorHAnsi"/>
              </w:rPr>
              <w:t>Depends on the policy priorities of the administration</w:t>
            </w:r>
            <w:r>
              <w:rPr>
                <w:rFonts w:asciiTheme="majorHAnsi" w:hAnsiTheme="majorHAnsi" w:cstheme="majorHAnsi"/>
              </w:rPr>
              <w:t>.]</w:t>
            </w:r>
          </w:p>
          <w:p w14:paraId="294A3633" w14:textId="11C4CCB9" w:rsidR="00CC3F43" w:rsidRPr="00CC3F43" w:rsidRDefault="00CC3F43" w:rsidP="00CC3F43">
            <w:pPr>
              <w:ind w:left="72"/>
              <w:contextualSpacing/>
              <w:jc w:val="center"/>
              <w:rPr>
                <w:rFonts w:asciiTheme="majorHAnsi" w:hAnsiTheme="majorHAnsi" w:cstheme="majorHAnsi"/>
              </w:rPr>
            </w:pPr>
          </w:p>
        </w:tc>
      </w:tr>
      <w:tr w:rsidR="004E6BCC" w:rsidRPr="00685D99" w14:paraId="62661DF7" w14:textId="77777777" w:rsidTr="00CC3F43">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8FECF5D" w14:textId="77777777" w:rsidR="004E6BCC" w:rsidRPr="00685D99" w:rsidRDefault="004E6BCC" w:rsidP="00E175A3">
            <w:pPr>
              <w:contextualSpacing/>
              <w:jc w:val="center"/>
              <w:rPr>
                <w:rFonts w:asciiTheme="majorHAnsi" w:hAnsiTheme="majorHAnsi" w:cstheme="majorHAnsi"/>
                <w:b/>
              </w:rPr>
            </w:pPr>
            <w:r w:rsidRPr="00685D99">
              <w:rPr>
                <w:rFonts w:asciiTheme="majorHAnsi" w:hAnsiTheme="majorHAnsi" w:cstheme="majorHAnsi"/>
                <w:b/>
              </w:rPr>
              <w:t>REQUIREMENTS AND COMPETENCIES</w:t>
            </w:r>
          </w:p>
        </w:tc>
      </w:tr>
      <w:tr w:rsidR="004E6BCC" w:rsidRPr="00685D99" w14:paraId="627E5AA2"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2987E40"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t>Requirements</w:t>
            </w:r>
          </w:p>
        </w:tc>
        <w:tc>
          <w:tcPr>
            <w:tcW w:w="6937" w:type="dxa"/>
            <w:tcBorders>
              <w:top w:val="single" w:sz="2" w:space="0" w:color="auto"/>
              <w:left w:val="single" w:sz="2" w:space="0" w:color="auto"/>
              <w:bottom w:val="single" w:sz="2" w:space="0" w:color="auto"/>
              <w:right w:val="single" w:sz="2" w:space="0" w:color="auto"/>
            </w:tcBorders>
          </w:tcPr>
          <w:p w14:paraId="2F3017D8" w14:textId="70E05063"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rPr>
              <w:t>Effective partnership with federal, state, local and foreign partners</w:t>
            </w:r>
            <w:r w:rsidR="00A555E3">
              <w:rPr>
                <w:rFonts w:asciiTheme="majorHAnsi" w:eastAsia="Calibri" w:hAnsiTheme="majorHAnsi" w:cstheme="majorHAnsi"/>
                <w:bCs/>
              </w:rPr>
              <w:t>.</w:t>
            </w:r>
          </w:p>
          <w:p w14:paraId="630F94F5" w14:textId="6878D335"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rPr>
              <w:t>An understanding of all constituencies (such as mayors of port cities, etc.) is preferred</w:t>
            </w:r>
            <w:r w:rsidR="00A555E3">
              <w:rPr>
                <w:rFonts w:asciiTheme="majorHAnsi" w:eastAsia="Calibri" w:hAnsiTheme="majorHAnsi" w:cstheme="majorHAnsi"/>
                <w:bCs/>
              </w:rPr>
              <w:t>.</w:t>
            </w:r>
          </w:p>
          <w:p w14:paraId="67D26387" w14:textId="77777777"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rPr>
              <w:t>An understanding of the Intelligence Community and the importance of timely and accurate intelligence to the department. Intelligence is an integral aspect of CBP.</w:t>
            </w:r>
          </w:p>
          <w:p w14:paraId="0D411ACC" w14:textId="7E4B9229"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rPr>
              <w:t>An appreciation for technology and systems integration. CBP is implementing many technology projects ranging from nonintrusive screening technology, border security tools, ACE (Automated Customers Environment)</w:t>
            </w:r>
            <w:r w:rsidR="00A555E3">
              <w:rPr>
                <w:rFonts w:asciiTheme="majorHAnsi" w:eastAsia="Calibri" w:hAnsiTheme="majorHAnsi" w:cstheme="majorHAnsi"/>
                <w:bCs/>
              </w:rPr>
              <w:t>.</w:t>
            </w:r>
          </w:p>
          <w:p w14:paraId="15ADB50A" w14:textId="34331D0A"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rPr>
              <w:t>Understanding of how vital trade is to our nation’s economy and how critically important well-staffed and equipped ports of entry are to trade and travel facilitation and in the interdiction of drugs and other contraband</w:t>
            </w:r>
            <w:r w:rsidR="00A555E3">
              <w:rPr>
                <w:rFonts w:asciiTheme="majorHAnsi" w:eastAsia="Calibri" w:hAnsiTheme="majorHAnsi" w:cstheme="majorHAnsi"/>
                <w:bCs/>
              </w:rPr>
              <w:t>.</w:t>
            </w:r>
          </w:p>
          <w:p w14:paraId="44070B90" w14:textId="27EDE313"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rPr>
              <w:t>Strong communication skills, in addition to commercial/private sector experience, to couple with law enforcement understanding</w:t>
            </w:r>
            <w:r w:rsidR="00A555E3">
              <w:rPr>
                <w:rFonts w:asciiTheme="majorHAnsi" w:eastAsia="Calibri" w:hAnsiTheme="majorHAnsi" w:cstheme="majorHAnsi"/>
                <w:bCs/>
              </w:rPr>
              <w:t>.</w:t>
            </w:r>
          </w:p>
          <w:p w14:paraId="5D535F5D" w14:textId="6C2D0C98"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rPr>
              <w:t>Ability to work with the trade community to develop creative ways to facilitate the passage of legitimate trade and travel while enhancing border security</w:t>
            </w:r>
            <w:r w:rsidR="00A555E3">
              <w:rPr>
                <w:rFonts w:asciiTheme="majorHAnsi" w:eastAsia="Calibri" w:hAnsiTheme="majorHAnsi" w:cstheme="majorHAnsi"/>
                <w:bCs/>
              </w:rPr>
              <w:t>.</w:t>
            </w:r>
          </w:p>
        </w:tc>
      </w:tr>
      <w:tr w:rsidR="004E6BCC" w:rsidRPr="00685D99" w14:paraId="640144C8" w14:textId="77777777" w:rsidTr="00CC3F43">
        <w:tc>
          <w:tcPr>
            <w:tcW w:w="278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467EF9D" w14:textId="77777777" w:rsidR="004E6BCC" w:rsidRPr="00685D99" w:rsidRDefault="004E6BCC" w:rsidP="00E175A3">
            <w:pPr>
              <w:contextualSpacing/>
              <w:rPr>
                <w:rFonts w:asciiTheme="majorHAnsi" w:hAnsiTheme="majorHAnsi" w:cstheme="majorHAnsi"/>
              </w:rPr>
            </w:pPr>
            <w:r w:rsidRPr="00685D99">
              <w:rPr>
                <w:rFonts w:asciiTheme="majorHAnsi" w:hAnsiTheme="majorHAnsi" w:cstheme="majorHAnsi"/>
              </w:rPr>
              <w:t>Competencies</w:t>
            </w:r>
          </w:p>
        </w:tc>
        <w:tc>
          <w:tcPr>
            <w:tcW w:w="6937" w:type="dxa"/>
            <w:tcBorders>
              <w:top w:val="single" w:sz="2" w:space="0" w:color="auto"/>
              <w:left w:val="single" w:sz="2" w:space="0" w:color="auto"/>
              <w:bottom w:val="single" w:sz="2" w:space="0" w:color="auto"/>
              <w:right w:val="single" w:sz="2" w:space="0" w:color="auto"/>
            </w:tcBorders>
          </w:tcPr>
          <w:p w14:paraId="4260300E" w14:textId="77777777"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i/>
              </w:rPr>
              <w:t>Building Organizational Capabilities</w:t>
            </w:r>
            <w:r w:rsidRPr="00685D99">
              <w:rPr>
                <w:rFonts w:asciiTheme="majorHAnsi" w:eastAsia="Calibri" w:hAnsiTheme="majorHAnsi" w:cstheme="majorHAnsi"/>
                <w:bCs/>
              </w:rPr>
              <w:t>: Must have the ability to appoint and develop the best team to achieve the goals of the department.</w:t>
            </w:r>
          </w:p>
          <w:p w14:paraId="7F2050A4" w14:textId="77777777"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i/>
              </w:rPr>
              <w:t>Team Leadership</w:t>
            </w:r>
            <w:r w:rsidRPr="00685D99">
              <w:rPr>
                <w:rFonts w:asciiTheme="majorHAnsi" w:eastAsia="Calibri" w:hAnsiTheme="majorHAnsi" w:cstheme="majorHAnsi"/>
                <w:bCs/>
              </w:rPr>
              <w:t>: Ability to lead and motivate an organization of large scale and rally the workforce around a common goal.</w:t>
            </w:r>
          </w:p>
          <w:p w14:paraId="15C28F54" w14:textId="77777777" w:rsidR="004E6BCC" w:rsidRPr="00685D99" w:rsidRDefault="004E6BCC" w:rsidP="004E6BCC">
            <w:pPr>
              <w:numPr>
                <w:ilvl w:val="0"/>
                <w:numId w:val="42"/>
              </w:numPr>
              <w:ind w:left="432"/>
              <w:contextualSpacing/>
              <w:rPr>
                <w:rFonts w:asciiTheme="majorHAnsi" w:eastAsia="Calibri" w:hAnsiTheme="majorHAnsi" w:cstheme="majorHAnsi"/>
                <w:bCs/>
              </w:rPr>
            </w:pPr>
            <w:r w:rsidRPr="00685D99">
              <w:rPr>
                <w:rFonts w:asciiTheme="majorHAnsi" w:eastAsia="Calibri" w:hAnsiTheme="majorHAnsi" w:cstheme="majorHAnsi"/>
                <w:bCs/>
                <w:i/>
              </w:rPr>
              <w:t>Collaboration and Influencing</w:t>
            </w:r>
            <w:r w:rsidRPr="00685D99">
              <w:rPr>
                <w:rFonts w:asciiTheme="majorHAnsi" w:eastAsia="Calibri" w:hAnsiTheme="majorHAnsi" w:cstheme="majorHAnsi"/>
                <w:bCs/>
              </w:rPr>
              <w:t>: Must understand and develop relationships between component organizations and DHS, as well as the relationships between the commissioner, Congress and the administration. Must work with appointed teams and partner organizations to accomplish the missions of CBP.</w:t>
            </w:r>
          </w:p>
        </w:tc>
      </w:tr>
      <w:tr w:rsidR="004E6BCC" w:rsidRPr="00685D99" w14:paraId="08F1FAF0" w14:textId="77777777" w:rsidTr="00CC3F43">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FB8A07F" w14:textId="77777777" w:rsidR="004E6BCC" w:rsidRPr="00685D99" w:rsidRDefault="004E6BCC" w:rsidP="00E175A3">
            <w:pPr>
              <w:contextualSpacing/>
              <w:jc w:val="center"/>
              <w:rPr>
                <w:rFonts w:asciiTheme="majorHAnsi" w:hAnsiTheme="majorHAnsi" w:cstheme="majorHAnsi"/>
                <w:b/>
              </w:rPr>
            </w:pPr>
            <w:r w:rsidRPr="00685D99">
              <w:rPr>
                <w:rFonts w:asciiTheme="majorHAnsi" w:hAnsiTheme="majorHAnsi" w:cstheme="majorHAnsi"/>
                <w:b/>
              </w:rPr>
              <w:t>PAST APPOINTEES</w:t>
            </w:r>
          </w:p>
        </w:tc>
      </w:tr>
      <w:tr w:rsidR="00A555E3" w:rsidRPr="00685D99" w14:paraId="1E64D5AE" w14:textId="77777777" w:rsidTr="00CC3F43">
        <w:tc>
          <w:tcPr>
            <w:tcW w:w="9720" w:type="dxa"/>
            <w:gridSpan w:val="2"/>
            <w:tcBorders>
              <w:top w:val="single" w:sz="2" w:space="0" w:color="auto"/>
              <w:left w:val="single" w:sz="2" w:space="0" w:color="auto"/>
              <w:bottom w:val="single" w:sz="2" w:space="0" w:color="auto"/>
              <w:right w:val="single" w:sz="2" w:space="0" w:color="auto"/>
            </w:tcBorders>
          </w:tcPr>
          <w:p w14:paraId="0251FD08" w14:textId="39EEA1FF" w:rsidR="00A555E3" w:rsidRPr="00685D99" w:rsidRDefault="00A555E3" w:rsidP="00633AA5">
            <w:pPr>
              <w:contextualSpacing/>
              <w:rPr>
                <w:rFonts w:asciiTheme="majorHAnsi" w:hAnsiTheme="majorHAnsi" w:cstheme="majorHAnsi"/>
                <w:bCs/>
              </w:rPr>
            </w:pPr>
            <w:r>
              <w:rPr>
                <w:rFonts w:asciiTheme="majorHAnsi" w:hAnsiTheme="majorHAnsi" w:cstheme="majorHAnsi"/>
                <w:bCs/>
              </w:rPr>
              <w:t xml:space="preserve">Kevin McAleenan (2018-2019): Deputy Commissioner of Customs and Border Protection; Assistant Commissioner of the Customs and Border Protection, Office of Field Operations; </w:t>
            </w:r>
            <w:r w:rsidR="00286969">
              <w:rPr>
                <w:rFonts w:asciiTheme="majorHAnsi" w:hAnsiTheme="majorHAnsi" w:cstheme="majorHAnsi"/>
                <w:bCs/>
              </w:rPr>
              <w:t>CBP’s area director of Los Angeles International Airport.</w:t>
            </w:r>
          </w:p>
        </w:tc>
      </w:tr>
      <w:tr w:rsidR="004E6BCC" w:rsidRPr="00685D99" w14:paraId="64F8CA70" w14:textId="77777777" w:rsidTr="00CC3F43">
        <w:tc>
          <w:tcPr>
            <w:tcW w:w="9720" w:type="dxa"/>
            <w:gridSpan w:val="2"/>
            <w:tcBorders>
              <w:top w:val="single" w:sz="2" w:space="0" w:color="auto"/>
              <w:left w:val="single" w:sz="2" w:space="0" w:color="auto"/>
              <w:bottom w:val="single" w:sz="2" w:space="0" w:color="auto"/>
              <w:right w:val="single" w:sz="2" w:space="0" w:color="auto"/>
            </w:tcBorders>
          </w:tcPr>
          <w:p w14:paraId="463471A6" w14:textId="77777777" w:rsidR="004E6BCC" w:rsidRPr="00685D99" w:rsidRDefault="004E6BCC" w:rsidP="00633AA5">
            <w:pPr>
              <w:contextualSpacing/>
              <w:rPr>
                <w:rFonts w:asciiTheme="majorHAnsi" w:hAnsiTheme="majorHAnsi" w:cstheme="majorHAnsi"/>
                <w:bCs/>
              </w:rPr>
            </w:pPr>
            <w:r w:rsidRPr="00685D99">
              <w:rPr>
                <w:rFonts w:asciiTheme="majorHAnsi" w:hAnsiTheme="majorHAnsi" w:cstheme="majorHAnsi"/>
                <w:bCs/>
              </w:rPr>
              <w:lastRenderedPageBreak/>
              <w:t>R. Gil Kerlikowske (2014-</w:t>
            </w:r>
            <w:r w:rsidR="00633AA5">
              <w:rPr>
                <w:rFonts w:asciiTheme="majorHAnsi" w:hAnsiTheme="majorHAnsi" w:cstheme="majorHAnsi"/>
                <w:bCs/>
              </w:rPr>
              <w:t>2017</w:t>
            </w:r>
            <w:r w:rsidRPr="00685D99">
              <w:rPr>
                <w:rFonts w:asciiTheme="majorHAnsi" w:hAnsiTheme="majorHAnsi" w:cstheme="majorHAnsi"/>
                <w:bCs/>
              </w:rPr>
              <w:t>): Director, Office of National Drug Control Policy, White House; Chief of Police, Seattle, Washington; Deputy Director, Office of Community Oriented Policing Services, US Department of Justice</w:t>
            </w:r>
          </w:p>
        </w:tc>
      </w:tr>
      <w:tr w:rsidR="004E6BCC" w:rsidRPr="00685D99" w14:paraId="09E46D1E" w14:textId="77777777" w:rsidTr="00CC3F43">
        <w:tc>
          <w:tcPr>
            <w:tcW w:w="9720" w:type="dxa"/>
            <w:gridSpan w:val="2"/>
            <w:tcBorders>
              <w:top w:val="single" w:sz="2" w:space="0" w:color="auto"/>
              <w:left w:val="single" w:sz="2" w:space="0" w:color="auto"/>
              <w:bottom w:val="single" w:sz="2" w:space="0" w:color="auto"/>
              <w:right w:val="single" w:sz="2" w:space="0" w:color="auto"/>
            </w:tcBorders>
          </w:tcPr>
          <w:p w14:paraId="377B226C" w14:textId="77777777" w:rsidR="004E6BCC" w:rsidRPr="00685D99" w:rsidRDefault="004E6BCC" w:rsidP="00E175A3">
            <w:pPr>
              <w:contextualSpacing/>
              <w:rPr>
                <w:rFonts w:asciiTheme="majorHAnsi" w:hAnsiTheme="majorHAnsi" w:cstheme="majorHAnsi"/>
                <w:bCs/>
              </w:rPr>
            </w:pPr>
            <w:r w:rsidRPr="00685D99">
              <w:rPr>
                <w:rFonts w:asciiTheme="majorHAnsi" w:hAnsiTheme="majorHAnsi" w:cstheme="majorHAnsi"/>
                <w:bCs/>
              </w:rPr>
              <w:t>W. Ralph Basham (2006-2009): Director of the United States Secret Service; Director of the Federal Law Enforcement Training Center (FLETC); Chief of Staff for the Transportation Security Administration (TSA)</w:t>
            </w:r>
          </w:p>
        </w:tc>
      </w:tr>
    </w:tbl>
    <w:p w14:paraId="3BA4FE24" w14:textId="77777777" w:rsidR="00224D1E" w:rsidRPr="004E6BCC" w:rsidRDefault="00224D1E" w:rsidP="004E6BCC"/>
    <w:sectPr w:rsidR="00224D1E" w:rsidRPr="004E6BCC" w:rsidSect="00CC3F43">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009C" w14:textId="77777777" w:rsidR="0025552E" w:rsidRDefault="0025552E" w:rsidP="001E22F1">
      <w:r>
        <w:separator/>
      </w:r>
    </w:p>
  </w:endnote>
  <w:endnote w:type="continuationSeparator" w:id="0">
    <w:p w14:paraId="663F1858" w14:textId="77777777" w:rsidR="0025552E" w:rsidRDefault="0025552E" w:rsidP="001E22F1">
      <w:r>
        <w:continuationSeparator/>
      </w:r>
    </w:p>
  </w:endnote>
  <w:endnote w:id="1">
    <w:p w14:paraId="35DD7988" w14:textId="5017C8CB" w:rsidR="00CD76BB" w:rsidRPr="00CD76BB" w:rsidRDefault="00685D99" w:rsidP="00CD76BB">
      <w:pPr>
        <w:pStyle w:val="EndnoteText"/>
      </w:pPr>
      <w:r>
        <w:rPr>
          <w:rStyle w:val="EndnoteReference"/>
        </w:rPr>
        <w:endnoteRef/>
      </w:r>
      <w:r>
        <w:t xml:space="preserve"> </w:t>
      </w:r>
      <w:r w:rsidR="00CD76BB" w:rsidRPr="00CD76BB">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CD76BB" w:rsidRPr="00CD76BB">
          <w:rPr>
            <w:rStyle w:val="Hyperlink"/>
          </w:rPr>
          <w:t>here</w:t>
        </w:r>
      </w:hyperlink>
      <w:r w:rsidR="00CD76BB" w:rsidRPr="00CD76BB">
        <w:t>. If you are selected for this position, please consult the agency’s HR representative for further guidance on compensation.</w:t>
      </w:r>
    </w:p>
    <w:p w14:paraId="358B5029" w14:textId="31DF0D9E" w:rsidR="00685D99" w:rsidRDefault="00685D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CDBF"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FF706"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D9CB" w14:textId="32D9D89E" w:rsidR="00B30DE2" w:rsidRPr="00B64A22" w:rsidRDefault="00CD76BB" w:rsidP="00CC3F43">
    <w:pPr>
      <w:pStyle w:val="TGAppendixBodyHeaders"/>
      <w:jc w:val="right"/>
      <w:rPr>
        <w:rFonts w:ascii="Arial" w:hAnsi="Arial" w:cs="Arial"/>
        <w:b/>
      </w:rPr>
    </w:pPr>
    <w:r>
      <w:rPr>
        <w:rFonts w:ascii="Arial" w:hAnsi="Arial" w:cs="Arial"/>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F305"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6A4D" w14:textId="77777777" w:rsidR="0025552E" w:rsidRDefault="0025552E" w:rsidP="001E22F1">
      <w:r>
        <w:separator/>
      </w:r>
    </w:p>
  </w:footnote>
  <w:footnote w:type="continuationSeparator" w:id="0">
    <w:p w14:paraId="36776503" w14:textId="77777777" w:rsidR="0025552E" w:rsidRDefault="0025552E"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3A49" w14:textId="77777777" w:rsidR="00B30DE2" w:rsidRPr="00CA0F50" w:rsidRDefault="0025552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418D" w14:textId="60EBA772" w:rsidR="00B30DE2" w:rsidRPr="00207063" w:rsidRDefault="00CD76BB" w:rsidP="00CC3F43">
    <w:pPr>
      <w:pStyle w:val="Header"/>
      <w:tabs>
        <w:tab w:val="clear" w:pos="4680"/>
      </w:tabs>
      <w:jc w:val="right"/>
      <w:rPr>
        <w:rFonts w:ascii="Arial" w:hAnsi="Arial" w:cs="Arial"/>
        <w:caps/>
        <w:sz w:val="16"/>
        <w:szCs w:val="16"/>
      </w:rPr>
    </w:pPr>
    <w:r>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7DF6" w14:textId="78EA6F12" w:rsidR="00B30DE2" w:rsidRPr="004960D6" w:rsidRDefault="00A555E3" w:rsidP="00CC3F43">
    <w:pPr>
      <w:pStyle w:val="Header"/>
      <w:tabs>
        <w:tab w:val="clear" w:pos="9360"/>
        <w:tab w:val="right" w:pos="8820"/>
      </w:tabs>
      <w:ind w:hanging="360"/>
      <w:rPr>
        <w:rFonts w:ascii="Arial" w:hAnsi="Arial"/>
        <w:b/>
        <w:sz w:val="16"/>
        <w:szCs w:val="16"/>
      </w:rPr>
    </w:pPr>
    <w:r>
      <w:rPr>
        <w:rFonts w:ascii="Arial" w:hAnsi="Arial" w:cs="Arial"/>
        <w:noProof/>
      </w:rPr>
      <w:drawing>
        <wp:inline distT="0" distB="0" distL="0" distR="0" wp14:anchorId="54B3FCD3" wp14:editId="17F70B16">
          <wp:extent cx="3049693" cy="3464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166C"/>
    <w:multiLevelType w:val="hybridMultilevel"/>
    <w:tmpl w:val="B072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A3855"/>
    <w:multiLevelType w:val="hybridMultilevel"/>
    <w:tmpl w:val="BE0A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053C6"/>
    <w:multiLevelType w:val="hybridMultilevel"/>
    <w:tmpl w:val="4670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77281"/>
    <w:multiLevelType w:val="hybridMultilevel"/>
    <w:tmpl w:val="3CF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3"/>
  </w:num>
  <w:num w:numId="4">
    <w:abstractNumId w:val="41"/>
  </w:num>
  <w:num w:numId="5">
    <w:abstractNumId w:val="7"/>
  </w:num>
  <w:num w:numId="6">
    <w:abstractNumId w:val="37"/>
  </w:num>
  <w:num w:numId="7">
    <w:abstractNumId w:val="6"/>
  </w:num>
  <w:num w:numId="8">
    <w:abstractNumId w:val="33"/>
  </w:num>
  <w:num w:numId="9">
    <w:abstractNumId w:val="16"/>
  </w:num>
  <w:num w:numId="10">
    <w:abstractNumId w:val="8"/>
  </w:num>
  <w:num w:numId="11">
    <w:abstractNumId w:val="15"/>
  </w:num>
  <w:num w:numId="12">
    <w:abstractNumId w:val="26"/>
  </w:num>
  <w:num w:numId="13">
    <w:abstractNumId w:val="24"/>
  </w:num>
  <w:num w:numId="14">
    <w:abstractNumId w:val="28"/>
  </w:num>
  <w:num w:numId="15">
    <w:abstractNumId w:val="30"/>
  </w:num>
  <w:num w:numId="16">
    <w:abstractNumId w:val="1"/>
  </w:num>
  <w:num w:numId="17">
    <w:abstractNumId w:val="19"/>
  </w:num>
  <w:num w:numId="18">
    <w:abstractNumId w:val="36"/>
  </w:num>
  <w:num w:numId="19">
    <w:abstractNumId w:val="10"/>
  </w:num>
  <w:num w:numId="20">
    <w:abstractNumId w:val="29"/>
  </w:num>
  <w:num w:numId="21">
    <w:abstractNumId w:val="34"/>
  </w:num>
  <w:num w:numId="22">
    <w:abstractNumId w:val="12"/>
  </w:num>
  <w:num w:numId="23">
    <w:abstractNumId w:val="9"/>
  </w:num>
  <w:num w:numId="24">
    <w:abstractNumId w:val="35"/>
  </w:num>
  <w:num w:numId="25">
    <w:abstractNumId w:val="14"/>
  </w:num>
  <w:num w:numId="26">
    <w:abstractNumId w:val="3"/>
  </w:num>
  <w:num w:numId="27">
    <w:abstractNumId w:val="22"/>
  </w:num>
  <w:num w:numId="28">
    <w:abstractNumId w:val="17"/>
  </w:num>
  <w:num w:numId="29">
    <w:abstractNumId w:val="23"/>
  </w:num>
  <w:num w:numId="30">
    <w:abstractNumId w:val="32"/>
  </w:num>
  <w:num w:numId="31">
    <w:abstractNumId w:val="39"/>
  </w:num>
  <w:num w:numId="32">
    <w:abstractNumId w:val="40"/>
  </w:num>
  <w:num w:numId="33">
    <w:abstractNumId w:val="11"/>
  </w:num>
  <w:num w:numId="34">
    <w:abstractNumId w:val="0"/>
  </w:num>
  <w:num w:numId="35">
    <w:abstractNumId w:val="31"/>
  </w:num>
  <w:num w:numId="36">
    <w:abstractNumId w:val="25"/>
  </w:num>
  <w:num w:numId="37">
    <w:abstractNumId w:val="27"/>
  </w:num>
  <w:num w:numId="38">
    <w:abstractNumId w:val="18"/>
  </w:num>
  <w:num w:numId="39">
    <w:abstractNumId w:val="2"/>
  </w:num>
  <w:num w:numId="40">
    <w:abstractNumId w:val="5"/>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5552E"/>
    <w:rsid w:val="00262C31"/>
    <w:rsid w:val="002638DC"/>
    <w:rsid w:val="00263CE0"/>
    <w:rsid w:val="002678E9"/>
    <w:rsid w:val="00282909"/>
    <w:rsid w:val="0028696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2728"/>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2EC"/>
    <w:rsid w:val="004D6AA7"/>
    <w:rsid w:val="004D7D44"/>
    <w:rsid w:val="004E1C64"/>
    <w:rsid w:val="004E6BCC"/>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D7773"/>
    <w:rsid w:val="005E6E2F"/>
    <w:rsid w:val="005F2771"/>
    <w:rsid w:val="006013AB"/>
    <w:rsid w:val="00602B9F"/>
    <w:rsid w:val="00603EFC"/>
    <w:rsid w:val="006159B3"/>
    <w:rsid w:val="00622F39"/>
    <w:rsid w:val="0063039C"/>
    <w:rsid w:val="00633AA5"/>
    <w:rsid w:val="00635D16"/>
    <w:rsid w:val="00637430"/>
    <w:rsid w:val="00650906"/>
    <w:rsid w:val="00654DD9"/>
    <w:rsid w:val="00655EAB"/>
    <w:rsid w:val="00657445"/>
    <w:rsid w:val="00661AAC"/>
    <w:rsid w:val="00661AE5"/>
    <w:rsid w:val="00663758"/>
    <w:rsid w:val="00670E3F"/>
    <w:rsid w:val="00683B6B"/>
    <w:rsid w:val="00684398"/>
    <w:rsid w:val="00685D99"/>
    <w:rsid w:val="0068701A"/>
    <w:rsid w:val="00687A9E"/>
    <w:rsid w:val="0069387A"/>
    <w:rsid w:val="006939E5"/>
    <w:rsid w:val="006A77C1"/>
    <w:rsid w:val="006B0D7D"/>
    <w:rsid w:val="006B379A"/>
    <w:rsid w:val="006B6253"/>
    <w:rsid w:val="006C14EE"/>
    <w:rsid w:val="006C2A1C"/>
    <w:rsid w:val="006D66B3"/>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3D30"/>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33D6"/>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105E"/>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55E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37A1"/>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3F43"/>
    <w:rsid w:val="00CC416B"/>
    <w:rsid w:val="00CD14D0"/>
    <w:rsid w:val="00CD409E"/>
    <w:rsid w:val="00CD76BB"/>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76F4F"/>
    <w:rsid w:val="00F82EF1"/>
    <w:rsid w:val="00F84D65"/>
    <w:rsid w:val="00F906D0"/>
    <w:rsid w:val="00F9394B"/>
    <w:rsid w:val="00FA4096"/>
    <w:rsid w:val="00FA58FD"/>
    <w:rsid w:val="00FB1139"/>
    <w:rsid w:val="00FB2965"/>
    <w:rsid w:val="00FB79A0"/>
    <w:rsid w:val="00FC0DC5"/>
    <w:rsid w:val="00FC2B6A"/>
    <w:rsid w:val="00FC3EDE"/>
    <w:rsid w:val="00FD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073C4"/>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tabs>
        <w:tab w:val="num" w:pos="360"/>
      </w:tabs>
      <w:ind w:left="0" w:firstLine="0"/>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CD76BB"/>
    <w:rPr>
      <w:color w:val="605E5C"/>
      <w:shd w:val="clear" w:color="auto" w:fill="E1DFDD"/>
    </w:rPr>
  </w:style>
  <w:style w:type="paragraph" w:styleId="Revision">
    <w:name w:val="Revision"/>
    <w:hidden/>
    <w:semiHidden/>
    <w:rsid w:val="00CD76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33979576">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19143000">
      <w:bodyDiv w:val="1"/>
      <w:marLeft w:val="0"/>
      <w:marRight w:val="0"/>
      <w:marTop w:val="0"/>
      <w:marBottom w:val="0"/>
      <w:divBdr>
        <w:top w:val="none" w:sz="0" w:space="0" w:color="auto"/>
        <w:left w:val="none" w:sz="0" w:space="0" w:color="auto"/>
        <w:bottom w:val="none" w:sz="0" w:space="0" w:color="auto"/>
        <w:right w:val="none" w:sz="0" w:space="0" w:color="auto"/>
      </w:divBdr>
    </w:div>
    <w:div w:id="11141799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848CB"/>
    <w:rsid w:val="001C76A9"/>
    <w:rsid w:val="001E4D58"/>
    <w:rsid w:val="00577376"/>
    <w:rsid w:val="005B3992"/>
    <w:rsid w:val="005E3561"/>
    <w:rsid w:val="00672DF4"/>
    <w:rsid w:val="006E0EC5"/>
    <w:rsid w:val="007F38E2"/>
    <w:rsid w:val="008638AA"/>
    <w:rsid w:val="0087154F"/>
    <w:rsid w:val="008F1F7B"/>
    <w:rsid w:val="008F5F77"/>
    <w:rsid w:val="0098224F"/>
    <w:rsid w:val="00A26212"/>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E8CB6-62D8-4EFB-A85D-5F352FD147E7}">
  <ds:schemaRefs>
    <ds:schemaRef ds:uri="http://schemas.openxmlformats.org/officeDocument/2006/bibliography"/>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4.xml><?xml version="1.0" encoding="utf-8"?>
<ds:datastoreItem xmlns:ds="http://schemas.openxmlformats.org/officeDocument/2006/customXml" ds:itemID="{4A65F62C-153D-48CA-B9B0-F20D98887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5</cp:revision>
  <cp:lastPrinted>2016-07-12T18:00:00Z</cp:lastPrinted>
  <dcterms:created xsi:type="dcterms:W3CDTF">2021-02-19T17:27:00Z</dcterms:created>
  <dcterms:modified xsi:type="dcterms:W3CDTF">2021-05-03T20:37:00Z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